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_GB2312"/>
          <w:b/>
          <w:sz w:val="36"/>
          <w:szCs w:val="36"/>
        </w:rPr>
      </w:pPr>
    </w:p>
    <w:p>
      <w:pPr>
        <w:widowControl/>
        <w:spacing w:line="500" w:lineRule="exact"/>
        <w:jc w:val="center"/>
        <w:rPr>
          <w:rFonts w:ascii="仿宋_GB2312"/>
          <w:b/>
          <w:sz w:val="36"/>
          <w:szCs w:val="36"/>
        </w:rPr>
      </w:pPr>
      <w:r>
        <w:rPr>
          <w:rFonts w:hint="eastAsia" w:ascii="仿宋_GB2312"/>
          <w:b/>
          <w:sz w:val="36"/>
          <w:szCs w:val="36"/>
        </w:rPr>
        <w:t>浙江省轨道交通运营管理集团有限公司</w:t>
      </w:r>
    </w:p>
    <w:p>
      <w:pPr>
        <w:widowControl/>
        <w:spacing w:line="500" w:lineRule="exact"/>
        <w:jc w:val="center"/>
        <w:rPr>
          <w:rFonts w:ascii="仿宋_GB2312"/>
          <w:b/>
          <w:sz w:val="36"/>
          <w:szCs w:val="36"/>
        </w:rPr>
      </w:pPr>
      <w:r>
        <w:rPr>
          <w:rFonts w:hint="eastAsia" w:ascii="仿宋_GB2312"/>
          <w:b/>
          <w:sz w:val="36"/>
          <w:szCs w:val="36"/>
        </w:rPr>
        <w:t>员工工装职衔标识询比采购文件（</w:t>
      </w:r>
      <w:r>
        <w:rPr>
          <w:rFonts w:hint="eastAsia" w:ascii="仿宋_GB2312"/>
          <w:b/>
          <w:sz w:val="36"/>
          <w:szCs w:val="36"/>
          <w:lang w:eastAsia="zh-CN"/>
        </w:rPr>
        <w:t>第三次采购</w:t>
      </w:r>
      <w:r>
        <w:rPr>
          <w:rFonts w:hint="eastAsia" w:ascii="仿宋_GB2312"/>
          <w:b/>
          <w:sz w:val="36"/>
          <w:szCs w:val="36"/>
        </w:rPr>
        <w:t>）</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widowControl/>
              <w:spacing w:line="440" w:lineRule="exact"/>
              <w:ind w:firstLine="480" w:firstLineChars="200"/>
              <w:outlineLvl w:val="0"/>
              <w:rPr>
                <w:rFonts w:ascii="仿宋_GB2312"/>
                <w:kern w:val="0"/>
                <w:sz w:val="24"/>
              </w:rPr>
            </w:pPr>
            <w:r>
              <w:rPr>
                <w:rFonts w:hint="eastAsia" w:ascii="仿宋_GB2312"/>
                <w:kern w:val="0"/>
                <w:sz w:val="24"/>
              </w:rPr>
              <w:t>根据我单位采购计划安排，现拟采用</w:t>
            </w:r>
            <w:r>
              <w:rPr>
                <w:rFonts w:hint="eastAsia" w:ascii="仿宋_GB2312"/>
                <w:kern w:val="0"/>
                <w:sz w:val="24"/>
                <w:u w:val="single"/>
              </w:rPr>
              <w:t>询比</w:t>
            </w:r>
            <w:r>
              <w:rPr>
                <w:rFonts w:hint="eastAsia" w:ascii="仿宋_GB2312"/>
                <w:kern w:val="0"/>
                <w:sz w:val="24"/>
              </w:rPr>
              <w:t>方式采购</w:t>
            </w:r>
            <w:r>
              <w:rPr>
                <w:rFonts w:hint="eastAsia" w:ascii="仿宋_GB2312"/>
                <w:kern w:val="0"/>
                <w:sz w:val="24"/>
                <w:u w:val="single"/>
              </w:rPr>
              <w:t xml:space="preserve"> 浙江省轨道交通运营管理集团有限公司员工工装职衔标识</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2.服务内容：浙江省轨道交通运营管理集团有限公司员工工装职衔标识：</w:t>
            </w:r>
          </w:p>
          <w:p>
            <w:pPr>
              <w:widowControl/>
              <w:spacing w:line="440" w:lineRule="exact"/>
              <w:ind w:firstLine="480" w:firstLineChars="200"/>
              <w:outlineLvl w:val="0"/>
              <w:rPr>
                <w:rFonts w:ascii="仿宋_GB2312"/>
                <w:kern w:val="0"/>
                <w:sz w:val="24"/>
              </w:rPr>
            </w:pPr>
            <w:r>
              <w:rPr>
                <w:rFonts w:hint="eastAsia" w:ascii="仿宋_GB2312"/>
                <w:kern w:val="0"/>
                <w:sz w:val="24"/>
              </w:rPr>
              <w:t>（1）工装职衔标识包含：肩章；领章；胸徽。</w:t>
            </w:r>
          </w:p>
          <w:p>
            <w:pPr>
              <w:widowControl/>
              <w:spacing w:line="440" w:lineRule="exact"/>
              <w:ind w:firstLine="480" w:firstLineChars="200"/>
              <w:outlineLvl w:val="0"/>
              <w:rPr>
                <w:rFonts w:ascii="仿宋_GB2312"/>
                <w:kern w:val="0"/>
                <w:sz w:val="24"/>
              </w:rPr>
            </w:pPr>
            <w:r>
              <w:rPr>
                <w:rFonts w:hint="eastAsia" w:ascii="仿宋_GB2312"/>
                <w:kern w:val="0"/>
                <w:sz w:val="24"/>
              </w:rPr>
              <w:t>（2）工装职衔标识的设计(含)。</w:t>
            </w:r>
          </w:p>
          <w:p>
            <w:pPr>
              <w:widowControl/>
              <w:spacing w:line="440" w:lineRule="exact"/>
              <w:ind w:firstLine="480" w:firstLineChars="200"/>
              <w:outlineLvl w:val="0"/>
              <w:rPr>
                <w:rFonts w:ascii="仿宋_GB2312"/>
                <w:kern w:val="0"/>
                <w:sz w:val="24"/>
              </w:rPr>
            </w:pPr>
            <w:r>
              <w:rPr>
                <w:rFonts w:hint="eastAsia" w:ascii="仿宋_GB2312"/>
                <w:kern w:val="0"/>
                <w:sz w:val="24"/>
              </w:rPr>
              <w:t>（3）根据员工岗位类型定制工装职衔标识，原则上管理、职能、技术序列员工一套工装职衔标识包含一副领章、两枚胸徽。生产序列着制服人员一套工装职衔标识包含一副肩章、一副领章、两枚胸徽；着制服人员一套工装职衔标识包含一副领章、两枚胸徽。员工另有需求由项目中选人自行与员工进行费用结算。</w:t>
            </w:r>
          </w:p>
          <w:p>
            <w:pPr>
              <w:widowControl/>
              <w:spacing w:line="440" w:lineRule="exact"/>
              <w:ind w:firstLine="480" w:firstLineChars="200"/>
              <w:outlineLvl w:val="0"/>
              <w:rPr>
                <w:rFonts w:ascii="仿宋_GB2312"/>
                <w:kern w:val="0"/>
                <w:sz w:val="24"/>
              </w:rPr>
            </w:pPr>
            <w:r>
              <w:rPr>
                <w:rFonts w:hint="eastAsia" w:ascii="仿宋_GB2312"/>
                <w:kern w:val="0"/>
                <w:sz w:val="24"/>
              </w:rPr>
              <w:t>3.采购预算：本项目预算肩章不高于人民币</w:t>
            </w:r>
            <w:r>
              <w:rPr>
                <w:rFonts w:hint="eastAsia" w:ascii="仿宋_GB2312"/>
                <w:kern w:val="0"/>
                <w:sz w:val="24"/>
                <w:u w:val="single"/>
              </w:rPr>
              <w:t>40</w:t>
            </w:r>
            <w:r>
              <w:rPr>
                <w:rFonts w:hint="eastAsia" w:ascii="仿宋_GB2312"/>
                <w:kern w:val="0"/>
                <w:sz w:val="24"/>
              </w:rPr>
              <w:t>元/副；领章不高于人民币</w:t>
            </w:r>
            <w:r>
              <w:rPr>
                <w:rFonts w:hint="eastAsia" w:ascii="仿宋_GB2312"/>
                <w:kern w:val="0"/>
                <w:sz w:val="24"/>
                <w:u w:val="single"/>
              </w:rPr>
              <w:t>20</w:t>
            </w:r>
            <w:r>
              <w:rPr>
                <w:rFonts w:hint="eastAsia" w:ascii="仿宋_GB2312"/>
                <w:kern w:val="0"/>
                <w:sz w:val="24"/>
              </w:rPr>
              <w:t>元/副；胸徽不高于人民币</w:t>
            </w:r>
            <w:r>
              <w:rPr>
                <w:rFonts w:hint="eastAsia" w:ascii="仿宋_GB2312"/>
                <w:kern w:val="0"/>
                <w:sz w:val="24"/>
                <w:u w:val="single"/>
              </w:rPr>
              <w:t>25</w:t>
            </w:r>
            <w:r>
              <w:rPr>
                <w:rFonts w:hint="eastAsia" w:ascii="仿宋_GB2312"/>
                <w:kern w:val="0"/>
                <w:sz w:val="24"/>
              </w:rPr>
              <w:t>元/枚。具体套数以实际套数为准，价款总额不超过人民币</w:t>
            </w:r>
            <w:r>
              <w:rPr>
                <w:rFonts w:hint="eastAsia" w:ascii="仿宋_GB2312"/>
                <w:kern w:val="0"/>
                <w:sz w:val="24"/>
                <w:u w:val="single"/>
              </w:rPr>
              <w:t>50</w:t>
            </w:r>
            <w:r>
              <w:rPr>
                <w:rFonts w:hint="eastAsia" w:ascii="仿宋_GB2312"/>
                <w:kern w:val="0"/>
                <w:sz w:val="24"/>
              </w:rPr>
              <w:t>万。</w:t>
            </w:r>
          </w:p>
          <w:p>
            <w:pPr>
              <w:widowControl/>
              <w:spacing w:line="440" w:lineRule="exact"/>
              <w:ind w:firstLine="480" w:firstLineChars="200"/>
              <w:outlineLvl w:val="0"/>
              <w:rPr>
                <w:rFonts w:ascii="仿宋_GB2312"/>
                <w:kern w:val="0"/>
                <w:sz w:val="24"/>
              </w:rPr>
            </w:pPr>
            <w:r>
              <w:rPr>
                <w:rFonts w:ascii="仿宋_GB2312"/>
                <w:kern w:val="0"/>
                <w:sz w:val="24"/>
              </w:rPr>
              <w:t>4</w:t>
            </w:r>
            <w:r>
              <w:rPr>
                <w:rFonts w:hint="eastAsia" w:ascii="仿宋_GB2312"/>
                <w:kern w:val="0"/>
                <w:sz w:val="24"/>
              </w:rPr>
              <w:t>.服务范围：浙江省轨道交通运营管理集团有限公司全体员工。</w:t>
            </w:r>
          </w:p>
          <w:p>
            <w:pPr>
              <w:widowControl/>
              <w:spacing w:line="440" w:lineRule="exact"/>
              <w:ind w:firstLine="480" w:firstLineChars="200"/>
              <w:outlineLvl w:val="0"/>
              <w:rPr>
                <w:rFonts w:ascii="仿宋_GB2312"/>
                <w:kern w:val="0"/>
                <w:sz w:val="24"/>
              </w:rPr>
            </w:pPr>
            <w:r>
              <w:rPr>
                <w:rFonts w:hint="eastAsia" w:ascii="仿宋_GB2312"/>
                <w:kern w:val="0"/>
                <w:sz w:val="24"/>
              </w:rPr>
              <w:t>5</w:t>
            </w:r>
            <w:r>
              <w:rPr>
                <w:rFonts w:ascii="仿宋_GB2312"/>
                <w:kern w:val="0"/>
                <w:sz w:val="24"/>
              </w:rPr>
              <w:t>.</w:t>
            </w:r>
            <w:r>
              <w:rPr>
                <w:rFonts w:hint="eastAsia" w:ascii="仿宋_GB2312"/>
                <w:kern w:val="0"/>
                <w:sz w:val="24"/>
              </w:rPr>
              <w:t>服务期限：自合同签订之日起2年。</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rPr>
              <w:t>（1）在中华人民共和国境内（不含港、澳、台地区）注册，具有独立法人资格，且符合、承认并承诺履行本招标文件各项规定的服装生产制造厂家</w:t>
            </w:r>
            <w:r>
              <w:rPr>
                <w:rFonts w:hint="eastAsia" w:ascii="仿宋_GB2312"/>
                <w:kern w:val="0"/>
                <w:sz w:val="24"/>
                <w:highlight w:val="none"/>
              </w:rPr>
              <w:t>；</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highlight w:val="none"/>
              </w:rPr>
              <w:t>（2）投标人营业执照在有效期内，注册资金不少于人民币100万元；</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highlight w:val="none"/>
              </w:rPr>
              <w:t>（3）本项目</w:t>
            </w:r>
            <w:r>
              <w:rPr>
                <w:rFonts w:hint="eastAsia" w:ascii="仿宋_GB2312"/>
                <w:kern w:val="0"/>
                <w:sz w:val="24"/>
              </w:rPr>
              <w:t>不接受联</w:t>
            </w:r>
            <w:r>
              <w:rPr>
                <w:rFonts w:hint="eastAsia" w:ascii="仿宋_GB2312"/>
                <w:kern w:val="0"/>
                <w:sz w:val="24"/>
                <w:highlight w:val="none"/>
              </w:rPr>
              <w:t>合体、代理商或经销商响应</w:t>
            </w:r>
            <w:r>
              <w:rPr>
                <w:rFonts w:hint="eastAsia" w:ascii="仿宋_GB2312"/>
                <w:kern w:val="0"/>
                <w:sz w:val="24"/>
                <w:highlight w:val="none"/>
                <w:lang w:eastAsia="zh-CN"/>
              </w:rPr>
              <w:t>申请</w:t>
            </w:r>
            <w:r>
              <w:rPr>
                <w:rFonts w:hint="eastAsia" w:ascii="仿宋_GB2312"/>
                <w:kern w:val="0"/>
                <w:sz w:val="24"/>
                <w:highlight w:val="none"/>
              </w:rPr>
              <w:t>。</w:t>
            </w:r>
          </w:p>
          <w:p>
            <w:pPr>
              <w:widowControl/>
              <w:spacing w:line="440" w:lineRule="exact"/>
              <w:ind w:firstLine="480" w:firstLineChars="200"/>
              <w:outlineLvl w:val="0"/>
              <w:rPr>
                <w:rFonts w:ascii="仿宋_GB2312"/>
                <w:kern w:val="0"/>
                <w:sz w:val="24"/>
              </w:rPr>
            </w:pPr>
            <w:r>
              <w:rPr>
                <w:rFonts w:hint="eastAsia" w:ascii="仿宋_GB2312"/>
                <w:kern w:val="0"/>
                <w:sz w:val="24"/>
              </w:rPr>
              <w:t>二、获取采购文件的时间:</w:t>
            </w:r>
          </w:p>
          <w:p>
            <w:pPr>
              <w:widowControl/>
              <w:spacing w:line="440" w:lineRule="exact"/>
              <w:ind w:firstLine="480" w:firstLineChars="200"/>
              <w:outlineLvl w:val="0"/>
              <w:rPr>
                <w:rFonts w:ascii="仿宋_GB2312"/>
                <w:kern w:val="0"/>
                <w:sz w:val="24"/>
              </w:rPr>
            </w:pPr>
            <w:r>
              <w:rPr>
                <w:rFonts w:hint="eastAsia" w:ascii="仿宋_GB2312"/>
                <w:kern w:val="0"/>
                <w:sz w:val="24"/>
              </w:rPr>
              <w:t>1.获取时间：</w:t>
            </w:r>
            <w:r>
              <w:rPr>
                <w:rFonts w:hint="eastAsia" w:ascii="仿宋_GB2312"/>
                <w:kern w:val="0"/>
                <w:sz w:val="24"/>
                <w:u w:val="single"/>
                <w:lang w:val="en-US" w:eastAsia="zh-CN"/>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24</w:t>
            </w:r>
            <w:r>
              <w:rPr>
                <w:rFonts w:hint="eastAsia" w:ascii="仿宋_GB2312"/>
                <w:kern w:val="0"/>
                <w:sz w:val="24"/>
              </w:rPr>
              <w:t>日至</w:t>
            </w:r>
            <w:r>
              <w:rPr>
                <w:rFonts w:hint="eastAsia" w:ascii="仿宋_GB2312"/>
                <w:kern w:val="0"/>
                <w:sz w:val="24"/>
                <w:u w:val="single"/>
                <w:lang w:val="en-US" w:eastAsia="zh-CN"/>
              </w:rPr>
              <w:t>2021</w:t>
            </w:r>
            <w:r>
              <w:rPr>
                <w:rFonts w:hint="eastAsia" w:ascii="仿宋_GB2312"/>
                <w:kern w:val="0"/>
                <w:sz w:val="24"/>
              </w:rPr>
              <w:t>年</w:t>
            </w:r>
            <w:r>
              <w:rPr>
                <w:rFonts w:hint="eastAsia" w:ascii="仿宋_GB2312"/>
                <w:i w:val="0"/>
                <w:iCs w:val="0"/>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28</w:t>
            </w:r>
            <w:r>
              <w:rPr>
                <w:rFonts w:hint="eastAsia" w:ascii="仿宋_GB2312"/>
                <w:kern w:val="0"/>
                <w:sz w:val="24"/>
              </w:rPr>
              <w:t>日</w:t>
            </w:r>
          </w:p>
          <w:p>
            <w:pPr>
              <w:widowControl/>
              <w:spacing w:line="440" w:lineRule="exact"/>
              <w:ind w:firstLine="480" w:firstLineChars="200"/>
              <w:outlineLvl w:val="0"/>
              <w:rPr>
                <w:rFonts w:ascii="仿宋_GB2312"/>
                <w:kern w:val="0"/>
                <w:sz w:val="24"/>
              </w:rPr>
            </w:pPr>
            <w:r>
              <w:rPr>
                <w:rFonts w:hint="eastAsia" w:ascii="仿宋_GB2312"/>
                <w:kern w:val="0"/>
                <w:sz w:val="24"/>
              </w:rPr>
              <w:t>三、采购响应文件提交等要求</w:t>
            </w:r>
          </w:p>
          <w:p>
            <w:pPr>
              <w:widowControl/>
              <w:spacing w:line="440" w:lineRule="exact"/>
              <w:ind w:firstLine="480" w:firstLineChars="200"/>
              <w:outlineLvl w:val="0"/>
              <w:rPr>
                <w:rFonts w:ascii="仿宋_GB2312"/>
                <w:kern w:val="0"/>
                <w:sz w:val="24"/>
              </w:rPr>
            </w:pPr>
            <w:r>
              <w:rPr>
                <w:rFonts w:hint="eastAsia" w:ascii="仿宋_GB2312"/>
                <w:kern w:val="0"/>
                <w:sz w:val="24"/>
              </w:rPr>
              <w:t>1.提交截止时间：</w:t>
            </w:r>
            <w:r>
              <w:rPr>
                <w:rFonts w:hint="eastAsia" w:ascii="仿宋_GB2312"/>
                <w:kern w:val="0"/>
                <w:sz w:val="24"/>
                <w:u w:val="single"/>
                <w:lang w:val="en-US" w:eastAsia="zh-CN"/>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29</w:t>
            </w:r>
            <w:r>
              <w:rPr>
                <w:rFonts w:hint="eastAsia" w:ascii="仿宋_GB2312"/>
                <w:kern w:val="0"/>
                <w:sz w:val="24"/>
              </w:rPr>
              <w:t>日</w:t>
            </w:r>
            <w:r>
              <w:rPr>
                <w:rFonts w:hint="eastAsia" w:ascii="仿宋_GB2312"/>
                <w:kern w:val="0"/>
                <w:sz w:val="24"/>
                <w:u w:val="single"/>
                <w:lang w:val="en-US" w:eastAsia="zh-CN"/>
              </w:rPr>
              <w:t>14</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2.提交地址：杭州市下城区文晖路303号交通集团大厦12楼人力资源部</w:t>
            </w:r>
          </w:p>
          <w:p>
            <w:pPr>
              <w:widowControl/>
              <w:spacing w:line="440" w:lineRule="exact"/>
              <w:ind w:firstLine="480" w:firstLineChars="200"/>
              <w:outlineLvl w:val="0"/>
              <w:rPr>
                <w:rFonts w:ascii="仿宋_GB2312"/>
                <w:kern w:val="0"/>
                <w:sz w:val="24"/>
              </w:rPr>
            </w:pPr>
            <w:r>
              <w:rPr>
                <w:rFonts w:hint="eastAsia" w:ascii="仿宋_GB2312"/>
                <w:kern w:val="0"/>
                <w:sz w:val="24"/>
              </w:rPr>
              <w:t xml:space="preserve">3.开启时间：  </w:t>
            </w:r>
            <w:r>
              <w:rPr>
                <w:rFonts w:hint="eastAsia" w:ascii="仿宋_GB2312"/>
                <w:kern w:val="0"/>
                <w:sz w:val="24"/>
                <w:u w:val="single"/>
                <w:lang w:val="en-US" w:eastAsia="zh-CN"/>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29</w:t>
            </w:r>
            <w:r>
              <w:rPr>
                <w:rFonts w:hint="eastAsia" w:ascii="仿宋_GB2312"/>
                <w:kern w:val="0"/>
                <w:sz w:val="24"/>
              </w:rPr>
              <w:t>日</w:t>
            </w:r>
            <w:r>
              <w:rPr>
                <w:rFonts w:hint="eastAsia" w:ascii="仿宋_GB2312"/>
                <w:kern w:val="0"/>
                <w:sz w:val="24"/>
                <w:u w:val="single"/>
                <w:lang w:val="en-US" w:eastAsia="zh-CN"/>
              </w:rPr>
              <w:t>16</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联系人：庄鹏</w:t>
            </w:r>
          </w:p>
          <w:p>
            <w:pPr>
              <w:widowControl/>
              <w:spacing w:line="440" w:lineRule="exact"/>
              <w:ind w:firstLine="480" w:firstLineChars="200"/>
              <w:outlineLvl w:val="0"/>
              <w:rPr>
                <w:rFonts w:ascii="仿宋_GB2312"/>
                <w:kern w:val="0"/>
                <w:sz w:val="24"/>
              </w:rPr>
            </w:pPr>
            <w:r>
              <w:rPr>
                <w:rFonts w:hint="eastAsia" w:ascii="仿宋_GB2312"/>
                <w:kern w:val="0"/>
                <w:sz w:val="24"/>
              </w:rPr>
              <w:t>地址：杭州市下城区文晖路303号交通集团大厦12楼人力资源部</w:t>
            </w:r>
          </w:p>
          <w:p>
            <w:pPr>
              <w:widowControl/>
              <w:spacing w:line="440" w:lineRule="exact"/>
              <w:ind w:firstLine="480" w:firstLineChars="200"/>
              <w:outlineLvl w:val="0"/>
              <w:rPr>
                <w:rFonts w:ascii="仿宋_GB2312"/>
                <w:kern w:val="0"/>
                <w:sz w:val="24"/>
              </w:rPr>
            </w:pPr>
            <w:r>
              <w:rPr>
                <w:rFonts w:hint="eastAsia" w:ascii="仿宋_GB2312"/>
                <w:kern w:val="0"/>
                <w:sz w:val="24"/>
              </w:rPr>
              <w:t>电话：0571-87565033</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地  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  话：0571-86789217</w:t>
            </w:r>
          </w:p>
        </w:tc>
      </w:tr>
    </w:tbl>
    <w:p>
      <w:pPr>
        <w:widowControl/>
        <w:spacing w:line="440" w:lineRule="exact"/>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2.供应商须知</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6548" w:type="dxa"/>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6548" w:type="dxa"/>
          </w:tcPr>
          <w:p>
            <w:pPr>
              <w:widowControl/>
              <w:spacing w:line="440" w:lineRule="exact"/>
              <w:outlineLvl w:val="0"/>
              <w:rPr>
                <w:rFonts w:ascii="仿宋_GB2312"/>
                <w:kern w:val="0"/>
                <w:sz w:val="24"/>
                <w:highlight w:val="none"/>
              </w:rPr>
            </w:pPr>
            <w:r>
              <w:rPr>
                <w:rFonts w:hint="eastAsia" w:ascii="仿宋_GB2312"/>
                <w:kern w:val="0"/>
                <w:sz w:val="24"/>
              </w:rPr>
              <w:t>（1）在中华人民共和国境内（不含港、澳、台地区）注册，具有独立法人资格，且符合、承认并承诺履行本招标文件各项规定的服装生产制造厂家</w:t>
            </w:r>
            <w:r>
              <w:rPr>
                <w:rFonts w:hint="eastAsia" w:ascii="仿宋_GB2312"/>
                <w:kern w:val="0"/>
                <w:sz w:val="24"/>
                <w:highlight w:val="none"/>
              </w:rPr>
              <w:t>；</w:t>
            </w:r>
          </w:p>
          <w:p>
            <w:pPr>
              <w:widowControl/>
              <w:spacing w:line="440" w:lineRule="exact"/>
              <w:outlineLvl w:val="0"/>
              <w:rPr>
                <w:rFonts w:ascii="仿宋_GB2312"/>
                <w:kern w:val="0"/>
                <w:sz w:val="24"/>
                <w:highlight w:val="none"/>
              </w:rPr>
            </w:pPr>
            <w:r>
              <w:rPr>
                <w:rFonts w:hint="eastAsia" w:ascii="仿宋_GB2312"/>
                <w:kern w:val="0"/>
                <w:sz w:val="24"/>
                <w:highlight w:val="none"/>
              </w:rPr>
              <w:t>（2）投标人营业执照在有效期内，注册资金不少于人民币100万元；</w:t>
            </w:r>
          </w:p>
          <w:p>
            <w:pPr>
              <w:widowControl/>
              <w:spacing w:line="440" w:lineRule="exact"/>
              <w:outlineLvl w:val="0"/>
              <w:rPr>
                <w:rFonts w:ascii="仿宋_GB2312"/>
                <w:kern w:val="0"/>
                <w:sz w:val="24"/>
              </w:rPr>
            </w:pPr>
            <w:r>
              <w:rPr>
                <w:rFonts w:hint="eastAsia" w:ascii="仿宋_GB2312"/>
                <w:kern w:val="0"/>
                <w:sz w:val="24"/>
                <w:highlight w:val="none"/>
              </w:rPr>
              <w:t>（3）本项目</w:t>
            </w:r>
            <w:r>
              <w:rPr>
                <w:rFonts w:hint="eastAsia" w:ascii="仿宋_GB2312"/>
                <w:kern w:val="0"/>
                <w:sz w:val="24"/>
              </w:rPr>
              <w:t>不接受联</w:t>
            </w:r>
            <w:r>
              <w:rPr>
                <w:rFonts w:hint="eastAsia" w:ascii="仿宋_GB2312"/>
                <w:kern w:val="0"/>
                <w:sz w:val="24"/>
                <w:highlight w:val="none"/>
              </w:rPr>
              <w:t>合体、代理商或经销商响应</w:t>
            </w:r>
            <w:r>
              <w:rPr>
                <w:rFonts w:hint="eastAsia" w:ascii="仿宋_GB2312"/>
                <w:kern w:val="0"/>
                <w:sz w:val="24"/>
                <w:highlight w:val="none"/>
                <w:lang w:eastAsia="zh-CN"/>
              </w:rPr>
              <w:t>申请</w:t>
            </w:r>
            <w:r>
              <w:rPr>
                <w:rFonts w:hint="eastAsia" w:ascii="仿宋_GB2312"/>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6548" w:type="dxa"/>
          </w:tcPr>
          <w:p>
            <w:pPr>
              <w:spacing w:line="560" w:lineRule="exact"/>
              <w:ind w:firstLine="480" w:firstLineChars="200"/>
              <w:rPr>
                <w:rFonts w:ascii="仿宋_GB2312"/>
                <w:kern w:val="0"/>
                <w:sz w:val="24"/>
              </w:rPr>
            </w:pPr>
            <w:r>
              <w:rPr>
                <w:rFonts w:hint="eastAsia" w:ascii="仿宋_GB2312"/>
                <w:kern w:val="0"/>
                <w:sz w:val="24"/>
              </w:rPr>
              <w:t>本项目将采用</w:t>
            </w:r>
            <w:r>
              <w:rPr>
                <w:rFonts w:hint="eastAsia" w:ascii="仿宋_GB2312"/>
                <w:kern w:val="0"/>
                <w:sz w:val="24"/>
                <w:u w:val="single"/>
              </w:rPr>
              <w:t>公告</w:t>
            </w:r>
            <w:r>
              <w:rPr>
                <w:rFonts w:hint="eastAsia" w:ascii="仿宋_GB2312"/>
                <w:kern w:val="0"/>
                <w:sz w:val="24"/>
              </w:rPr>
              <w:t>形式给供应商，公告时间为</w:t>
            </w:r>
            <w:r>
              <w:rPr>
                <w:rFonts w:hint="eastAsia" w:ascii="仿宋_GB2312"/>
                <w:kern w:val="0"/>
                <w:sz w:val="24"/>
                <w:u w:val="single"/>
                <w:lang w:val="en-US" w:eastAsia="zh-CN"/>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24</w:t>
            </w:r>
            <w:r>
              <w:rPr>
                <w:rFonts w:hint="eastAsia" w:ascii="仿宋_GB2312"/>
                <w:kern w:val="0"/>
                <w:sz w:val="24"/>
              </w:rPr>
              <w:t>日至</w:t>
            </w:r>
            <w:r>
              <w:rPr>
                <w:rFonts w:hint="eastAsia" w:ascii="仿宋_GB2312"/>
                <w:kern w:val="0"/>
                <w:sz w:val="24"/>
                <w:u w:val="single"/>
                <w:lang w:val="en-US" w:eastAsia="zh-CN"/>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28</w:t>
            </w:r>
            <w:r>
              <w:rPr>
                <w:rFonts w:hint="eastAsia" w:ascii="仿宋_GB2312"/>
                <w:kern w:val="0"/>
                <w:sz w:val="24"/>
              </w:rPr>
              <w:t>日，请响应方在公告期内自行在需方官网下载采购文件，并于</w:t>
            </w:r>
            <w:r>
              <w:rPr>
                <w:rFonts w:hint="eastAsia" w:ascii="仿宋_GB2312"/>
                <w:kern w:val="0"/>
                <w:sz w:val="24"/>
                <w:u w:val="single"/>
                <w:lang w:val="en-US" w:eastAsia="zh-CN"/>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29</w:t>
            </w:r>
            <w:r>
              <w:rPr>
                <w:rFonts w:hint="eastAsia" w:ascii="仿宋_GB2312"/>
                <w:kern w:val="0"/>
                <w:sz w:val="24"/>
              </w:rPr>
              <w:t>日</w:t>
            </w:r>
            <w:r>
              <w:rPr>
                <w:rFonts w:hint="eastAsia" w:ascii="仿宋_GB2312"/>
                <w:kern w:val="0"/>
                <w:sz w:val="24"/>
                <w:u w:val="single"/>
                <w:lang w:val="en-US" w:eastAsia="zh-CN"/>
              </w:rPr>
              <w:t>14</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6548" w:type="dxa"/>
          </w:tcPr>
          <w:p>
            <w:pPr>
              <w:widowControl/>
              <w:spacing w:line="440" w:lineRule="exact"/>
              <w:rPr>
                <w:rFonts w:ascii="仿宋_GB2312"/>
                <w:kern w:val="0"/>
                <w:sz w:val="24"/>
              </w:rPr>
            </w:pPr>
            <w:r>
              <w:rPr>
                <w:rFonts w:hint="eastAsia" w:ascii="仿宋_GB2312"/>
                <w:kern w:val="0"/>
                <w:sz w:val="24"/>
              </w:rPr>
              <w:t>（1）响应文件递交截止时间：</w:t>
            </w:r>
            <w:r>
              <w:rPr>
                <w:rFonts w:hint="eastAsia" w:ascii="仿宋_GB2312"/>
                <w:kern w:val="0"/>
                <w:sz w:val="24"/>
                <w:u w:val="single"/>
                <w:lang w:val="en-US" w:eastAsia="zh-CN"/>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29</w:t>
            </w:r>
            <w:r>
              <w:rPr>
                <w:rFonts w:hint="eastAsia" w:ascii="仿宋_GB2312"/>
                <w:kern w:val="0"/>
                <w:sz w:val="24"/>
              </w:rPr>
              <w:t>日</w:t>
            </w:r>
            <w:r>
              <w:rPr>
                <w:rFonts w:hint="eastAsia" w:ascii="仿宋_GB2312"/>
                <w:kern w:val="0"/>
                <w:sz w:val="24"/>
                <w:u w:val="single"/>
                <w:lang w:val="en-US" w:eastAsia="zh-CN"/>
              </w:rPr>
              <w:t>14</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w:t>
            </w:r>
          </w:p>
          <w:p>
            <w:pPr>
              <w:widowControl/>
              <w:spacing w:line="440" w:lineRule="exact"/>
              <w:rPr>
                <w:rFonts w:ascii="仿宋_GB2312"/>
                <w:kern w:val="0"/>
                <w:sz w:val="24"/>
              </w:rPr>
            </w:pPr>
            <w:r>
              <w:rPr>
                <w:rFonts w:hint="eastAsia" w:ascii="仿宋_GB2312"/>
                <w:kern w:val="0"/>
                <w:sz w:val="24"/>
              </w:rPr>
              <w:t>（2）递交地点：杭州市下城区文晖路303号交通集团大厦12楼人力资源部；</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6548" w:type="dxa"/>
            <w:vAlign w:val="center"/>
          </w:tcPr>
          <w:p>
            <w:pPr>
              <w:autoSpaceDE w:val="0"/>
              <w:autoSpaceDN w:val="0"/>
              <w:rPr>
                <w:rFonts w:ascii="仿宋_GB2312" w:hAnsi="仿宋"/>
                <w:kern w:val="0"/>
                <w:sz w:val="24"/>
                <w:lang w:val="zh-CN"/>
              </w:rPr>
            </w:pPr>
            <w:r>
              <w:rPr>
                <w:rFonts w:hint="eastAsia" w:ascii="仿宋_GB2312"/>
                <w:kern w:val="0"/>
                <w:sz w:val="24"/>
                <w:u w:val="single"/>
                <w:lang w:val="en-US" w:eastAsia="zh-CN"/>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29</w:t>
            </w:r>
            <w:r>
              <w:rPr>
                <w:rFonts w:hint="eastAsia" w:ascii="仿宋_GB2312"/>
                <w:kern w:val="0"/>
                <w:sz w:val="24"/>
              </w:rPr>
              <w:t>日</w:t>
            </w:r>
            <w:r>
              <w:rPr>
                <w:rFonts w:hint="eastAsia" w:ascii="仿宋_GB2312"/>
                <w:kern w:val="0"/>
                <w:sz w:val="24"/>
                <w:u w:val="single"/>
                <w:lang w:val="en-US" w:eastAsia="zh-CN"/>
              </w:rPr>
              <w:t>14</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分前</w:t>
            </w:r>
            <w:r>
              <w:rPr>
                <w:rFonts w:hint="eastAsia" w:ascii="仿宋_GB2312" w:hAnsi="仿宋"/>
                <w:kern w:val="0"/>
                <w:sz w:val="24"/>
                <w:lang w:val="zh-CN"/>
              </w:rPr>
              <w:t>，需方有权对询价文件做出必要的澄清、修改</w:t>
            </w:r>
            <w:r>
              <w:rPr>
                <w:rFonts w:ascii="仿宋_GB2312" w:hAnsi="仿宋"/>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6548" w:type="dxa"/>
          </w:tcPr>
          <w:p>
            <w:pPr>
              <w:spacing w:line="560" w:lineRule="exact"/>
              <w:rPr>
                <w:rFonts w:ascii="仿宋_GB2312"/>
                <w:kern w:val="0"/>
                <w:sz w:val="24"/>
              </w:rPr>
            </w:pPr>
            <w:r>
              <w:rPr>
                <w:rFonts w:hint="eastAsia" w:ascii="仿宋_GB2312"/>
                <w:color w:val="000000"/>
                <w:kern w:val="0"/>
                <w:sz w:val="24"/>
                <w:szCs w:val="28"/>
              </w:rPr>
              <w:t>（1）评审时间：</w:t>
            </w:r>
            <w:r>
              <w:rPr>
                <w:rFonts w:hint="eastAsia" w:ascii="仿宋_GB2312"/>
                <w:kern w:val="0"/>
                <w:sz w:val="24"/>
                <w:u w:val="single"/>
                <w:lang w:val="en-US" w:eastAsia="zh-CN"/>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29</w:t>
            </w:r>
            <w:r>
              <w:rPr>
                <w:rFonts w:hint="eastAsia" w:ascii="仿宋_GB2312"/>
                <w:kern w:val="0"/>
                <w:sz w:val="24"/>
              </w:rPr>
              <w:t>日</w:t>
            </w:r>
            <w:r>
              <w:rPr>
                <w:rFonts w:hint="eastAsia" w:ascii="仿宋_GB2312"/>
                <w:kern w:val="0"/>
                <w:sz w:val="24"/>
                <w:u w:val="single"/>
                <w:lang w:val="en-US" w:eastAsia="zh-CN"/>
              </w:rPr>
              <w:t>16</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w:t>
            </w:r>
          </w:p>
          <w:p>
            <w:pPr>
              <w:widowControl/>
              <w:spacing w:line="440" w:lineRule="exact"/>
              <w:rPr>
                <w:rFonts w:ascii="仿宋_GB2312"/>
                <w:kern w:val="0"/>
                <w:sz w:val="24"/>
              </w:rPr>
            </w:pPr>
            <w:r>
              <w:rPr>
                <w:rFonts w:hint="eastAsia" w:ascii="仿宋_GB2312"/>
                <w:color w:val="000000"/>
                <w:kern w:val="0"/>
                <w:sz w:val="24"/>
                <w:szCs w:val="28"/>
              </w:rPr>
              <w:t>（2）评审地点：</w:t>
            </w:r>
            <w:r>
              <w:rPr>
                <w:rFonts w:hint="eastAsia" w:ascii="仿宋_GB2312"/>
                <w:kern w:val="0"/>
                <w:sz w:val="24"/>
                <w:u w:val="single"/>
              </w:rPr>
              <w:t>杭州市下城区文晖路303号交通集团大厦12楼</w:t>
            </w:r>
            <w:r>
              <w:rPr>
                <w:rFonts w:hint="eastAsia" w:ascii="仿宋_GB2312"/>
                <w:kern w:val="0"/>
                <w:sz w:val="24"/>
                <w:u w:val="single"/>
                <w:lang w:eastAsia="zh-CN"/>
              </w:rPr>
              <w:t>会议室</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评审方式</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本项目采用公开评审方式。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无效响应</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16"/>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（2）应盖而未盖公章的；未装订、未密封；未有效授权、文件填写不完整或有涂改的响应文件。</w:t>
            </w:r>
          </w:p>
          <w:p>
            <w:pPr>
              <w:pStyle w:val="16"/>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（4）响应文件未通过资格审查。</w:t>
            </w:r>
          </w:p>
          <w:p>
            <w:pPr>
              <w:spacing w:line="560" w:lineRule="exact"/>
              <w:rPr>
                <w:rFonts w:ascii="仿宋_GB2312"/>
                <w:bCs/>
                <w:color w:val="000000"/>
                <w:kern w:val="0"/>
                <w:sz w:val="24"/>
                <w:szCs w:val="28"/>
              </w:rPr>
            </w:pPr>
            <w:r>
              <w:rPr>
                <w:rFonts w:hint="eastAsia" w:ascii="仿宋_GB2312"/>
                <w:bCs/>
                <w:color w:val="000000"/>
                <w:kern w:val="0"/>
                <w:sz w:val="24"/>
                <w:szCs w:val="28"/>
              </w:rPr>
              <w:t>（5）响应报价高于最高预算限价。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（6）不符合法律、法规和采购文件规定的其他实质性要求的。</w:t>
            </w:r>
          </w:p>
        </w:tc>
      </w:tr>
    </w:tbl>
    <w:p>
      <w:pPr>
        <w:widowControl/>
        <w:spacing w:line="440" w:lineRule="exact"/>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3.评审办法</w:t>
      </w:r>
    </w:p>
    <w:p>
      <w:pPr>
        <w:widowControl/>
        <w:spacing w:line="440" w:lineRule="exact"/>
        <w:ind w:firstLine="480" w:firstLineChars="200"/>
        <w:rPr>
          <w:rFonts w:ascii="仿宋_GB2312"/>
          <w:sz w:val="24"/>
        </w:rPr>
      </w:pPr>
      <w:r>
        <w:rPr>
          <w:rFonts w:hint="eastAsia" w:ascii="仿宋_GB2312"/>
          <w:sz w:val="24"/>
        </w:rPr>
        <w:t>（1）本项目采用</w:t>
      </w:r>
      <w:r>
        <w:rPr>
          <w:rFonts w:hint="eastAsia" w:ascii="仿宋_GB2312"/>
          <w:sz w:val="24"/>
          <w:u w:val="single"/>
        </w:rPr>
        <w:t>询比</w:t>
      </w:r>
      <w:r>
        <w:rPr>
          <w:rFonts w:hint="eastAsia" w:ascii="仿宋_GB2312"/>
          <w:sz w:val="24"/>
        </w:rPr>
        <w:t>采购方式，需方组织评审小组在规定的时间和地点对响应文件进行评审；</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（2）评审小组对供应商提交的响应文件进行资格审查和响应性初步评审；</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（3）本项目评审采用</w:t>
      </w:r>
      <w:r>
        <w:rPr>
          <w:rFonts w:hint="eastAsia" w:ascii="仿宋_GB2312" w:hAnsi="Times New Roman" w:eastAsia="仿宋_GB2312"/>
          <w:sz w:val="24"/>
          <w:szCs w:val="24"/>
          <w:u w:val="single"/>
        </w:rPr>
        <w:t>综合评分法</w:t>
      </w:r>
      <w:r>
        <w:rPr>
          <w:rFonts w:hint="eastAsia" w:ascii="仿宋_GB2312" w:hAnsi="Times New Roman" w:eastAsia="仿宋_GB2312"/>
          <w:sz w:val="24"/>
          <w:szCs w:val="24"/>
        </w:rPr>
        <w:t>，评审小组对通过初步评审的供应商进行综合评审，评审结束后当场宣布评审打分结果，并推荐综合得分第一供应商为候选成交供应商；</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spacing w:line="440" w:lineRule="exact"/>
        <w:outlineLvl w:val="0"/>
        <w:rPr>
          <w:rFonts w:ascii="黑体" w:hAnsi="黑体" w:eastAsia="黑体"/>
          <w:sz w:val="24"/>
        </w:rPr>
      </w:pPr>
    </w:p>
    <w:p>
      <w:pPr>
        <w:widowControl/>
        <w:jc w:val="left"/>
        <w:rPr>
          <w:rFonts w:ascii="黑体" w:hAnsi="黑体" w:eastAsia="黑体"/>
          <w:sz w:val="28"/>
          <w:szCs w:val="28"/>
        </w:rPr>
      </w:pPr>
      <w:r>
        <w:rPr>
          <w:rFonts w:ascii="黑体" w:hAnsi="黑体" w:eastAsia="黑体"/>
          <w:sz w:val="28"/>
          <w:szCs w:val="28"/>
        </w:rPr>
        <w:br w:type="page"/>
      </w: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jc w:val="center"/>
        <w:rPr>
          <w:rFonts w:ascii="楷体_GB2312" w:hAnsi="宋体" w:eastAsia="楷体_GB2312"/>
          <w:b/>
          <w:sz w:val="52"/>
          <w:highlight w:val="yellow"/>
        </w:rPr>
      </w:pPr>
    </w:p>
    <w:p>
      <w:pPr>
        <w:snapToGrid w:val="0"/>
        <w:spacing w:line="285" w:lineRule="auto"/>
        <w:jc w:val="center"/>
        <w:rPr>
          <w:rFonts w:ascii="宋体" w:hAnsi="宋体"/>
          <w:b/>
          <w:sz w:val="44"/>
          <w:szCs w:val="44"/>
        </w:rPr>
      </w:pPr>
      <w:r>
        <w:rPr>
          <w:rFonts w:hint="eastAsia" w:ascii="宋体" w:hAnsi="宋体"/>
          <w:b/>
          <w:sz w:val="44"/>
          <w:szCs w:val="44"/>
        </w:rPr>
        <w:t>浙江省轨道交通运营管理集团有限公司</w:t>
      </w:r>
    </w:p>
    <w:p>
      <w:pPr>
        <w:snapToGrid w:val="0"/>
        <w:spacing w:line="285" w:lineRule="auto"/>
        <w:jc w:val="center"/>
        <w:rPr>
          <w:rFonts w:eastAsia="黑体"/>
          <w:b/>
          <w:sz w:val="48"/>
          <w:szCs w:val="48"/>
        </w:rPr>
      </w:pPr>
      <w:r>
        <w:rPr>
          <w:rFonts w:hint="eastAsia" w:ascii="宋体" w:hAnsi="宋体"/>
          <w:b/>
          <w:sz w:val="44"/>
          <w:szCs w:val="44"/>
        </w:rPr>
        <w:t>工装职衔标识采购项目询比采购合同</w:t>
      </w:r>
    </w:p>
    <w:p>
      <w:pPr>
        <w:snapToGrid w:val="0"/>
        <w:spacing w:line="348" w:lineRule="auto"/>
        <w:ind w:firstLine="4760" w:firstLineChars="1700"/>
        <w:rPr>
          <w:sz w:val="28"/>
          <w:szCs w:val="28"/>
        </w:rPr>
      </w:pPr>
    </w:p>
    <w:p>
      <w:pPr>
        <w:snapToGrid w:val="0"/>
        <w:spacing w:line="360" w:lineRule="auto"/>
        <w:jc w:val="left"/>
        <w:rPr>
          <w:b/>
          <w:sz w:val="24"/>
        </w:rPr>
      </w:pPr>
      <w:r>
        <w:rPr>
          <w:rFonts w:hint="eastAsia"/>
          <w:b/>
          <w:sz w:val="24"/>
        </w:rPr>
        <w:t>需方（甲方）</w:t>
      </w:r>
      <w:r>
        <w:rPr>
          <w:b/>
          <w:sz w:val="24"/>
        </w:rPr>
        <w:t>：供方（乙方）：</w:t>
      </w:r>
    </w:p>
    <w:p>
      <w:pPr>
        <w:snapToGrid w:val="0"/>
        <w:spacing w:line="360" w:lineRule="auto"/>
        <w:jc w:val="left"/>
        <w:rPr>
          <w:b/>
          <w:sz w:val="24"/>
        </w:rPr>
      </w:pPr>
      <w:r>
        <w:rPr>
          <w:b/>
          <w:sz w:val="24"/>
        </w:rPr>
        <w:t xml:space="preserve">地址：地址： </w:t>
      </w:r>
    </w:p>
    <w:p>
      <w:pPr>
        <w:snapToGrid w:val="0"/>
        <w:spacing w:line="360" w:lineRule="auto"/>
        <w:rPr>
          <w:b/>
          <w:sz w:val="24"/>
        </w:rPr>
      </w:pPr>
      <w:r>
        <w:rPr>
          <w:b/>
          <w:sz w:val="24"/>
        </w:rPr>
        <w:t>电话：电话：</w:t>
      </w:r>
    </w:p>
    <w:p>
      <w:pPr>
        <w:snapToGrid w:val="0"/>
        <w:spacing w:line="360" w:lineRule="auto"/>
        <w:rPr>
          <w:b/>
          <w:sz w:val="24"/>
        </w:rPr>
      </w:pPr>
      <w:r>
        <w:rPr>
          <w:b/>
          <w:sz w:val="24"/>
        </w:rPr>
        <w:t>传真：传真：</w:t>
      </w:r>
    </w:p>
    <w:p>
      <w:pPr>
        <w:snapToGrid w:val="0"/>
        <w:spacing w:line="360" w:lineRule="auto"/>
        <w:rPr>
          <w:b/>
          <w:sz w:val="24"/>
        </w:rPr>
      </w:pPr>
      <w:r>
        <w:rPr>
          <w:rFonts w:hint="eastAsia"/>
          <w:b/>
          <w:sz w:val="24"/>
        </w:rPr>
        <w:t>开户行：             开户行：</w:t>
      </w:r>
    </w:p>
    <w:p>
      <w:pPr>
        <w:snapToGrid w:val="0"/>
        <w:spacing w:line="360" w:lineRule="auto"/>
      </w:pPr>
      <w:r>
        <w:rPr>
          <w:b/>
          <w:sz w:val="24"/>
        </w:rPr>
        <w:t>帐号：帐号：</w:t>
      </w:r>
    </w:p>
    <w:p>
      <w:pPr>
        <w:snapToGrid w:val="0"/>
        <w:spacing w:line="362" w:lineRule="auto"/>
        <w:ind w:firstLine="480" w:firstLineChars="200"/>
        <w:jc w:val="left"/>
        <w:rPr>
          <w:rFonts w:ascii="新宋体" w:hAnsi="新宋体" w:eastAsia="新宋体"/>
          <w:sz w:val="24"/>
        </w:rPr>
      </w:pPr>
      <w:r>
        <w:rPr>
          <w:rFonts w:ascii="新宋体" w:hAnsi="新宋体" w:eastAsia="新宋体"/>
          <w:sz w:val="24"/>
        </w:rPr>
        <w:t>甲乙双方在平等</w:t>
      </w:r>
      <w:r>
        <w:rPr>
          <w:rFonts w:hint="eastAsia" w:ascii="新宋体" w:hAnsi="新宋体" w:eastAsia="新宋体"/>
          <w:sz w:val="24"/>
        </w:rPr>
        <w:t>自愿</w:t>
      </w:r>
      <w:r>
        <w:rPr>
          <w:rFonts w:ascii="新宋体" w:hAnsi="新宋体" w:eastAsia="新宋体"/>
          <w:sz w:val="24"/>
        </w:rPr>
        <w:t>的基础上，经友好协商，就</w:t>
      </w:r>
      <w:r>
        <w:rPr>
          <w:rFonts w:hint="eastAsia" w:ascii="新宋体" w:hAnsi="新宋体" w:eastAsia="新宋体"/>
          <w:sz w:val="24"/>
        </w:rPr>
        <w:t>浙江省轨道交通运营管理集团有限公司员工工装职衔标识采购项目询比采购，</w:t>
      </w:r>
      <w:r>
        <w:rPr>
          <w:rFonts w:ascii="新宋体" w:hAnsi="新宋体" w:eastAsia="新宋体"/>
          <w:sz w:val="24"/>
        </w:rPr>
        <w:t>达成如下协议：</w:t>
      </w:r>
    </w:p>
    <w:p>
      <w:pPr>
        <w:spacing w:line="460" w:lineRule="exact"/>
        <w:rPr>
          <w:rFonts w:ascii="新宋体" w:hAnsi="新宋体" w:eastAsia="新宋体"/>
          <w:sz w:val="24"/>
        </w:rPr>
      </w:pPr>
      <w:r>
        <w:rPr>
          <w:rFonts w:hint="eastAsia" w:ascii="新宋体" w:hAnsi="新宋体" w:eastAsia="新宋体"/>
          <w:b/>
          <w:sz w:val="28"/>
        </w:rPr>
        <w:t>1</w:t>
      </w:r>
      <w:r>
        <w:rPr>
          <w:rFonts w:hint="eastAsia" w:ascii="新宋体" w:hAnsi="新宋体" w:eastAsia="新宋体"/>
          <w:b/>
          <w:sz w:val="24"/>
        </w:rPr>
        <w:t>.服务内容</w:t>
      </w:r>
      <w:r>
        <w:rPr>
          <w:rFonts w:hint="eastAsia" w:ascii="新宋体" w:hAnsi="新宋体" w:eastAsia="新宋体"/>
          <w:sz w:val="24"/>
        </w:rPr>
        <w:t>：浙江省轨道交通运营管理集团有限公司员工工装职衔标识：</w:t>
      </w:r>
    </w:p>
    <w:p>
      <w:pPr>
        <w:tabs>
          <w:tab w:val="right" w:pos="9523"/>
        </w:tabs>
        <w:snapToGrid w:val="0"/>
        <w:spacing w:line="362" w:lineRule="auto"/>
        <w:ind w:firstLine="480" w:firstLineChars="200"/>
        <w:rPr>
          <w:rFonts w:ascii="新宋体" w:hAnsi="新宋体" w:eastAsia="新宋体"/>
          <w:sz w:val="24"/>
        </w:rPr>
      </w:pPr>
      <w:r>
        <w:rPr>
          <w:rFonts w:hint="eastAsia" w:ascii="新宋体" w:hAnsi="新宋体" w:eastAsia="新宋体"/>
          <w:sz w:val="24"/>
        </w:rPr>
        <w:t>1.1工装职衔标识包含：肩章；领章；胸徽。</w:t>
      </w:r>
    </w:p>
    <w:p>
      <w:pPr>
        <w:tabs>
          <w:tab w:val="right" w:pos="9523"/>
        </w:tabs>
        <w:snapToGrid w:val="0"/>
        <w:spacing w:line="362" w:lineRule="auto"/>
        <w:ind w:firstLine="480" w:firstLineChars="200"/>
        <w:rPr>
          <w:rFonts w:ascii="新宋体" w:hAnsi="新宋体" w:eastAsia="新宋体"/>
          <w:sz w:val="24"/>
        </w:rPr>
      </w:pPr>
      <w:r>
        <w:rPr>
          <w:rFonts w:hint="eastAsia" w:ascii="新宋体" w:hAnsi="新宋体" w:eastAsia="新宋体"/>
          <w:sz w:val="24"/>
        </w:rPr>
        <w:t>1.2乙方需对工装职衔标识套组（包含肩章、领章、胸徽）进行设计，设计方案经甲方同意确认后，再根据工装职衔标识套组设计方案在约定时间内提供响应标识货物。</w:t>
      </w:r>
    </w:p>
    <w:p>
      <w:pPr>
        <w:tabs>
          <w:tab w:val="right" w:pos="9523"/>
        </w:tabs>
        <w:snapToGrid w:val="0"/>
        <w:spacing w:line="362" w:lineRule="auto"/>
      </w:pPr>
      <w:r>
        <w:rPr>
          <w:rFonts w:ascii="黑体" w:eastAsia="黑体"/>
          <w:b/>
          <w:sz w:val="24"/>
        </w:rPr>
        <w:t>2．合同价格及发票</w:t>
      </w:r>
      <w:r>
        <w:rPr>
          <w:rFonts w:hint="eastAsia" w:ascii="黑体" w:eastAsia="黑体"/>
          <w:b/>
          <w:sz w:val="24"/>
        </w:rPr>
        <w:tab/>
      </w:r>
    </w:p>
    <w:p>
      <w:pPr>
        <w:snapToGrid w:val="0"/>
        <w:spacing w:line="362" w:lineRule="auto"/>
        <w:ind w:firstLine="480" w:firstLineChars="200"/>
        <w:rPr>
          <w:rFonts w:ascii="新宋体" w:hAnsi="新宋体" w:eastAsia="新宋体"/>
          <w:sz w:val="24"/>
        </w:rPr>
      </w:pPr>
      <w:r>
        <w:rPr>
          <w:rFonts w:hint="eastAsia" w:ascii="新宋体" w:hAnsi="新宋体" w:eastAsia="新宋体"/>
          <w:sz w:val="24"/>
        </w:rPr>
        <w:t>2.1</w:t>
      </w:r>
      <w:r>
        <w:rPr>
          <w:rFonts w:ascii="新宋体" w:hAnsi="新宋体" w:eastAsia="新宋体"/>
          <w:sz w:val="24"/>
        </w:rPr>
        <w:t>按照附件中双方认可的型号、价格及数量，双方约定合同总价为</w:t>
      </w:r>
      <w:r>
        <w:rPr>
          <w:rFonts w:hint="eastAsia" w:ascii="新宋体" w:hAnsi="新宋体" w:eastAsia="新宋体"/>
          <w:b/>
          <w:sz w:val="24"/>
          <w:u w:val="single"/>
        </w:rPr>
        <w:t xml:space="preserve">¥   </w:t>
      </w:r>
      <w:r>
        <w:rPr>
          <w:rFonts w:ascii="新宋体" w:hAnsi="新宋体" w:eastAsia="新宋体"/>
          <w:b/>
          <w:sz w:val="24"/>
        </w:rPr>
        <w:t>，</w:t>
      </w:r>
      <w:r>
        <w:rPr>
          <w:rFonts w:ascii="新宋体" w:hAnsi="新宋体" w:eastAsia="新宋体"/>
          <w:sz w:val="24"/>
        </w:rPr>
        <w:t>人民币（大写）</w:t>
      </w:r>
      <w:r>
        <w:rPr>
          <w:rFonts w:hint="eastAsia" w:ascii="新宋体" w:hAnsi="新宋体" w:eastAsia="新宋体"/>
          <w:sz w:val="24"/>
        </w:rPr>
        <w:t>。具体数量以实际套数为准，合同总金额不超过人民币50万元（人民币伍拾万元）。</w:t>
      </w:r>
    </w:p>
    <w:p>
      <w:pPr>
        <w:snapToGrid w:val="0"/>
        <w:spacing w:line="362" w:lineRule="auto"/>
        <w:ind w:firstLine="480" w:firstLineChars="200"/>
        <w:rPr>
          <w:rFonts w:ascii="新宋体" w:hAnsi="新宋体" w:eastAsia="新宋体"/>
          <w:sz w:val="24"/>
        </w:rPr>
      </w:pPr>
      <w:r>
        <w:rPr>
          <w:rFonts w:hint="eastAsia" w:ascii="新宋体" w:hAnsi="新宋体" w:eastAsia="新宋体"/>
          <w:sz w:val="24"/>
        </w:rPr>
        <w:t>2.2 本项目乙方开具增值税专用发票给甲方。</w:t>
      </w:r>
    </w:p>
    <w:p>
      <w:pPr>
        <w:tabs>
          <w:tab w:val="right" w:pos="9523"/>
        </w:tabs>
        <w:snapToGrid w:val="0"/>
        <w:spacing w:line="362" w:lineRule="auto"/>
        <w:rPr>
          <w:rFonts w:ascii="黑体" w:eastAsia="黑体"/>
          <w:b/>
          <w:sz w:val="24"/>
        </w:rPr>
      </w:pPr>
      <w:r>
        <w:rPr>
          <w:rFonts w:hint="eastAsia" w:ascii="黑体" w:eastAsia="黑体"/>
          <w:b/>
          <w:sz w:val="24"/>
        </w:rPr>
        <w:t>3.</w:t>
      </w:r>
      <w:r>
        <w:rPr>
          <w:rFonts w:ascii="黑体" w:eastAsia="黑体"/>
          <w:b/>
          <w:sz w:val="24"/>
        </w:rPr>
        <w:t>付款方式</w:t>
      </w:r>
    </w:p>
    <w:p>
      <w:pPr>
        <w:widowControl/>
        <w:spacing w:line="440" w:lineRule="exact"/>
        <w:ind w:firstLine="480" w:firstLineChars="200"/>
        <w:outlineLvl w:val="0"/>
        <w:rPr>
          <w:rFonts w:ascii="新宋体" w:hAnsi="新宋体" w:eastAsia="新宋体"/>
          <w:sz w:val="24"/>
        </w:rPr>
      </w:pPr>
      <w:r>
        <w:rPr>
          <w:rFonts w:hint="eastAsia" w:ascii="新宋体" w:hAnsi="新宋体" w:eastAsia="新宋体"/>
          <w:sz w:val="24"/>
        </w:rPr>
        <w:t>合同签订后，合同服务期内的每次采购在收到乙方13％税点的增值税专用票后，15个工作日内甲方通过银行转账的方式向乙方一次性付清当次采购金额。</w:t>
      </w:r>
    </w:p>
    <w:p>
      <w:pPr>
        <w:snapToGrid w:val="0"/>
        <w:spacing w:line="362" w:lineRule="auto"/>
        <w:rPr>
          <w:rFonts w:ascii="黑体" w:eastAsia="黑体"/>
          <w:b/>
          <w:sz w:val="24"/>
        </w:rPr>
      </w:pPr>
      <w:r>
        <w:rPr>
          <w:rFonts w:hint="eastAsia" w:ascii="黑体" w:eastAsia="黑体"/>
          <w:b/>
          <w:sz w:val="24"/>
        </w:rPr>
        <w:t>4</w:t>
      </w:r>
      <w:r>
        <w:rPr>
          <w:rFonts w:ascii="黑体" w:eastAsia="黑体"/>
          <w:b/>
          <w:sz w:val="24"/>
        </w:rPr>
        <w:t>．交货</w:t>
      </w:r>
    </w:p>
    <w:p>
      <w:pPr>
        <w:snapToGrid w:val="0"/>
        <w:spacing w:line="362" w:lineRule="auto"/>
        <w:rPr>
          <w:rFonts w:ascii="新宋体" w:hAnsi="新宋体" w:eastAsia="新宋体"/>
          <w:sz w:val="24"/>
        </w:rPr>
      </w:pPr>
      <w:r>
        <w:rPr>
          <w:rFonts w:hint="eastAsia" w:ascii="新宋体" w:hAnsi="新宋体" w:eastAsia="新宋体"/>
          <w:sz w:val="24"/>
        </w:rPr>
        <w:t>4.1对于因乙方误发、多发或少发的物品，甲方应负责妥善保管，并通知乙方处理，由此发生的费用由乙方负担。</w:t>
      </w:r>
    </w:p>
    <w:p>
      <w:pPr>
        <w:spacing w:line="312" w:lineRule="auto"/>
        <w:ind w:firstLine="360" w:firstLineChars="150"/>
        <w:rPr>
          <w:rFonts w:ascii="新宋体" w:hAnsi="新宋体" w:eastAsia="新宋体"/>
          <w:sz w:val="24"/>
        </w:rPr>
      </w:pPr>
      <w:r>
        <w:rPr>
          <w:rFonts w:hint="eastAsia" w:ascii="新宋体" w:hAnsi="新宋体" w:eastAsia="新宋体"/>
          <w:sz w:val="24"/>
        </w:rPr>
        <w:t>4</w:t>
      </w:r>
      <w:r>
        <w:rPr>
          <w:rFonts w:ascii="新宋体" w:hAnsi="新宋体" w:eastAsia="新宋体"/>
          <w:sz w:val="24"/>
        </w:rPr>
        <w:t>.</w:t>
      </w:r>
      <w:r>
        <w:rPr>
          <w:rFonts w:hint="eastAsia" w:ascii="新宋体" w:hAnsi="新宋体" w:eastAsia="新宋体"/>
          <w:sz w:val="24"/>
        </w:rPr>
        <w:t>3本合同所有物品运抵甲方现场后，双方代表共同参加开箱检验。如物品外包装完好无损，但箱内物品发现短缺或损伤，应由乙方负责补足或修理，其相关费用由乙方负担。</w:t>
      </w:r>
    </w:p>
    <w:p>
      <w:pPr>
        <w:snapToGrid w:val="0"/>
        <w:spacing w:line="362" w:lineRule="auto"/>
      </w:pPr>
      <w:r>
        <w:rPr>
          <w:rFonts w:hint="eastAsia" w:ascii="黑体" w:eastAsia="黑体"/>
          <w:b/>
          <w:sz w:val="24"/>
        </w:rPr>
        <w:t>5</w:t>
      </w:r>
      <w:r>
        <w:rPr>
          <w:rFonts w:ascii="黑体" w:eastAsia="黑体"/>
          <w:b/>
          <w:sz w:val="24"/>
        </w:rPr>
        <w:t>．售后服务</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5.1</w:t>
      </w:r>
      <w:r>
        <w:rPr>
          <w:rFonts w:ascii="新宋体" w:hAnsi="新宋体" w:eastAsia="新宋体"/>
          <w:sz w:val="24"/>
        </w:rPr>
        <w:t>产品包装</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成套</w:t>
      </w:r>
      <w:r>
        <w:rPr>
          <w:rFonts w:ascii="新宋体" w:hAnsi="新宋体" w:eastAsia="新宋体"/>
          <w:sz w:val="24"/>
        </w:rPr>
        <w:t>包装，</w:t>
      </w:r>
      <w:r>
        <w:rPr>
          <w:rFonts w:hint="eastAsia" w:ascii="新宋体" w:hAnsi="新宋体" w:eastAsia="新宋体"/>
          <w:sz w:val="24"/>
        </w:rPr>
        <w:t>每套内领章、肩章、胸徽单独包装</w:t>
      </w:r>
      <w:r>
        <w:rPr>
          <w:rFonts w:ascii="新宋体" w:hAnsi="新宋体" w:eastAsia="新宋体"/>
          <w:sz w:val="24"/>
        </w:rPr>
        <w:t>。</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5.2制作周期/交货期</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乙方接到甲方下单需求后，确认下单数据无误，开始制作,下单30日内制作完成。</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待交货期乙方需提前3-4天通知甲方，派专人与甲方一起进行开箱验货。</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5.3</w:t>
      </w:r>
      <w:r>
        <w:rPr>
          <w:rFonts w:ascii="新宋体" w:hAnsi="新宋体" w:eastAsia="新宋体"/>
          <w:sz w:val="24"/>
        </w:rPr>
        <w:t>质量保修期</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标识完成交付后壹年免费保修，甲方如发现问题，乙方应在一天内给予答复并提出解决方案，乙方应以最快的速度无偿进行返工、返修或调换。在保修期内，乙方对非人为原因造成的质量问题，进行无偿维修和预防性维护服务。保修期外，乙方应继续提供维修维护服务，就此产生的费用由乙方与公司或员工自行协商。</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5.4后续订单执行及备料</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乙方</w:t>
      </w:r>
      <w:r>
        <w:rPr>
          <w:rFonts w:ascii="新宋体" w:hAnsi="新宋体" w:eastAsia="新宋体"/>
          <w:sz w:val="24"/>
        </w:rPr>
        <w:t>有义务长期为</w:t>
      </w:r>
      <w:r>
        <w:rPr>
          <w:rFonts w:hint="eastAsia" w:ascii="新宋体" w:hAnsi="新宋体" w:eastAsia="新宋体"/>
          <w:sz w:val="24"/>
        </w:rPr>
        <w:t>甲方</w:t>
      </w:r>
      <w:r>
        <w:rPr>
          <w:rFonts w:ascii="新宋体" w:hAnsi="新宋体" w:eastAsia="新宋体"/>
          <w:sz w:val="24"/>
        </w:rPr>
        <w:t>供应零星</w:t>
      </w:r>
      <w:r>
        <w:rPr>
          <w:rFonts w:hint="eastAsia" w:ascii="新宋体" w:hAnsi="新宋体" w:eastAsia="新宋体"/>
          <w:sz w:val="24"/>
        </w:rPr>
        <w:t>工装职衔标识</w:t>
      </w:r>
      <w:r>
        <w:rPr>
          <w:rFonts w:ascii="新宋体" w:hAnsi="新宋体" w:eastAsia="新宋体"/>
          <w:sz w:val="24"/>
        </w:rPr>
        <w:t>，须留足后续</w:t>
      </w:r>
      <w:r>
        <w:rPr>
          <w:rFonts w:hint="eastAsia" w:ascii="新宋体" w:hAnsi="新宋体" w:eastAsia="新宋体"/>
          <w:sz w:val="24"/>
        </w:rPr>
        <w:t>材料</w:t>
      </w:r>
      <w:r>
        <w:rPr>
          <w:rFonts w:ascii="新宋体" w:hAnsi="新宋体" w:eastAsia="新宋体"/>
          <w:sz w:val="24"/>
        </w:rPr>
        <w:t>、配饰等。在合同签定后2年内价格保持不变</w:t>
      </w:r>
      <w:r>
        <w:rPr>
          <w:rFonts w:hint="eastAsia" w:ascii="新宋体" w:hAnsi="新宋体" w:eastAsia="新宋体"/>
          <w:sz w:val="24"/>
        </w:rPr>
        <w:t>。</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乙方应按甲方的下单要求满足其供货量及交货期限，无论数量、下单时间，须得按照甲方要求制作工装职衔标识并配送到位。</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5.5备货</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乙方需为甲方备足相应数量的整套工装职衔标识原材料库存。</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5.6运输方式和费用负担</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乙方</w:t>
      </w:r>
      <w:r>
        <w:rPr>
          <w:rFonts w:ascii="新宋体" w:hAnsi="新宋体" w:eastAsia="新宋体"/>
          <w:sz w:val="24"/>
        </w:rPr>
        <w:t>代办运输，由</w:t>
      </w:r>
      <w:r>
        <w:rPr>
          <w:rFonts w:hint="eastAsia" w:ascii="新宋体" w:hAnsi="新宋体" w:eastAsia="新宋体"/>
          <w:sz w:val="24"/>
        </w:rPr>
        <w:t>乙方</w:t>
      </w:r>
      <w:r>
        <w:rPr>
          <w:rFonts w:ascii="新宋体" w:hAnsi="新宋体" w:eastAsia="新宋体"/>
          <w:sz w:val="24"/>
        </w:rPr>
        <w:t>负责运输到</w:t>
      </w:r>
      <w:r>
        <w:rPr>
          <w:rFonts w:hint="eastAsia" w:ascii="新宋体" w:hAnsi="新宋体" w:eastAsia="新宋体"/>
          <w:sz w:val="24"/>
        </w:rPr>
        <w:t>甲方</w:t>
      </w:r>
      <w:r>
        <w:rPr>
          <w:rFonts w:ascii="新宋体" w:hAnsi="新宋体" w:eastAsia="新宋体"/>
          <w:sz w:val="24"/>
        </w:rPr>
        <w:t>指定地点并承担运输等相关费用</w:t>
      </w:r>
      <w:r>
        <w:rPr>
          <w:rFonts w:hint="eastAsia" w:ascii="新宋体" w:hAnsi="新宋体" w:eastAsia="新宋体"/>
          <w:sz w:val="24"/>
        </w:rPr>
        <w:t>，甲方验收并接收货物之前的风险均由乙方自己承担</w:t>
      </w:r>
      <w:r>
        <w:rPr>
          <w:rFonts w:ascii="新宋体" w:hAnsi="新宋体" w:eastAsia="新宋体"/>
          <w:sz w:val="24"/>
        </w:rPr>
        <w:t>。</w:t>
      </w:r>
    </w:p>
    <w:p>
      <w:pPr>
        <w:snapToGrid w:val="0"/>
        <w:spacing w:line="362" w:lineRule="auto"/>
        <w:rPr>
          <w:rFonts w:ascii="黑体" w:eastAsia="黑体"/>
          <w:b/>
          <w:sz w:val="24"/>
        </w:rPr>
      </w:pPr>
      <w:r>
        <w:rPr>
          <w:rFonts w:hint="eastAsia" w:ascii="黑体" w:eastAsia="黑体"/>
          <w:b/>
          <w:sz w:val="24"/>
        </w:rPr>
        <w:t>6</w:t>
      </w:r>
      <w:r>
        <w:rPr>
          <w:rFonts w:ascii="黑体" w:eastAsia="黑体"/>
          <w:b/>
          <w:sz w:val="24"/>
        </w:rPr>
        <w:t>．违约责任</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.1因</w:t>
      </w:r>
      <w:r>
        <w:rPr>
          <w:rFonts w:hint="eastAsia" w:ascii="新宋体" w:hAnsi="新宋体" w:eastAsia="新宋体"/>
          <w:sz w:val="24"/>
        </w:rPr>
        <w:t>乙方</w:t>
      </w:r>
      <w:r>
        <w:rPr>
          <w:rFonts w:ascii="新宋体" w:hAnsi="新宋体" w:eastAsia="新宋体"/>
          <w:sz w:val="24"/>
        </w:rPr>
        <w:t>原因造成</w:t>
      </w:r>
      <w:r>
        <w:rPr>
          <w:rFonts w:hint="eastAsia" w:ascii="新宋体" w:hAnsi="新宋体" w:eastAsia="新宋体"/>
          <w:sz w:val="24"/>
        </w:rPr>
        <w:t>本合同</w:t>
      </w:r>
      <w:r>
        <w:rPr>
          <w:rFonts w:ascii="新宋体" w:hAnsi="新宋体" w:eastAsia="新宋体"/>
          <w:sz w:val="24"/>
        </w:rPr>
        <w:t>无法按时签订，视为</w:t>
      </w:r>
      <w:r>
        <w:rPr>
          <w:rFonts w:hint="eastAsia" w:ascii="新宋体" w:hAnsi="新宋体" w:eastAsia="新宋体"/>
          <w:sz w:val="24"/>
        </w:rPr>
        <w:t>乙方</w:t>
      </w:r>
      <w:r>
        <w:rPr>
          <w:rFonts w:ascii="新宋体" w:hAnsi="新宋体" w:eastAsia="新宋体"/>
          <w:sz w:val="24"/>
        </w:rPr>
        <w:t>违约，</w:t>
      </w:r>
      <w:r>
        <w:rPr>
          <w:rFonts w:hint="eastAsia" w:ascii="新宋体" w:hAnsi="新宋体" w:eastAsia="新宋体"/>
          <w:sz w:val="24"/>
        </w:rPr>
        <w:t>乙方需向甲方支付</w:t>
      </w:r>
      <w:r>
        <w:rPr>
          <w:rFonts w:ascii="新宋体" w:hAnsi="新宋体" w:eastAsia="新宋体"/>
          <w:sz w:val="24"/>
        </w:rPr>
        <w:t>违约金</w:t>
      </w:r>
      <w:r>
        <w:rPr>
          <w:rFonts w:hint="eastAsia" w:ascii="新宋体" w:hAnsi="新宋体" w:eastAsia="新宋体"/>
          <w:sz w:val="24"/>
        </w:rPr>
        <w:t>5</w:t>
      </w:r>
      <w:r>
        <w:rPr>
          <w:rFonts w:ascii="新宋体" w:hAnsi="新宋体" w:eastAsia="新宋体"/>
          <w:sz w:val="24"/>
        </w:rPr>
        <w:t>万元人民币</w:t>
      </w:r>
      <w:r>
        <w:rPr>
          <w:rFonts w:hint="eastAsia" w:ascii="新宋体" w:hAnsi="新宋体" w:eastAsia="新宋体"/>
          <w:sz w:val="24"/>
        </w:rPr>
        <w:t>（大写：伍万元人民币）</w:t>
      </w:r>
      <w:r>
        <w:rPr>
          <w:rFonts w:ascii="新宋体" w:hAnsi="新宋体" w:eastAsia="新宋体"/>
          <w:sz w:val="24"/>
        </w:rPr>
        <w:t>。</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2</w:t>
      </w:r>
      <w:r>
        <w:rPr>
          <w:rFonts w:ascii="新宋体" w:hAnsi="新宋体" w:eastAsia="新宋体"/>
          <w:sz w:val="24"/>
        </w:rPr>
        <w:t>在签订</w:t>
      </w:r>
      <w:r>
        <w:rPr>
          <w:rFonts w:hint="eastAsia" w:ascii="新宋体" w:hAnsi="新宋体" w:eastAsia="新宋体"/>
          <w:sz w:val="24"/>
        </w:rPr>
        <w:t>本合同</w:t>
      </w:r>
      <w:r>
        <w:rPr>
          <w:rFonts w:ascii="新宋体" w:hAnsi="新宋体" w:eastAsia="新宋体"/>
          <w:sz w:val="24"/>
        </w:rPr>
        <w:t>之后，</w:t>
      </w:r>
      <w:r>
        <w:rPr>
          <w:rFonts w:hint="eastAsia" w:ascii="新宋体" w:hAnsi="新宋体" w:eastAsia="新宋体"/>
          <w:sz w:val="24"/>
        </w:rPr>
        <w:t>乙方</w:t>
      </w:r>
      <w:r>
        <w:rPr>
          <w:rFonts w:ascii="新宋体" w:hAnsi="新宋体" w:eastAsia="新宋体"/>
          <w:sz w:val="24"/>
        </w:rPr>
        <w:t>要求解除合同的</w:t>
      </w:r>
      <w:r>
        <w:rPr>
          <w:rFonts w:hint="eastAsia" w:ascii="新宋体" w:hAnsi="新宋体" w:eastAsia="新宋体"/>
          <w:sz w:val="24"/>
        </w:rPr>
        <w:t>或将合同分包或转包的</w:t>
      </w:r>
      <w:r>
        <w:rPr>
          <w:rFonts w:ascii="新宋体" w:hAnsi="新宋体" w:eastAsia="新宋体"/>
          <w:sz w:val="24"/>
        </w:rPr>
        <w:t>，视为</w:t>
      </w:r>
      <w:r>
        <w:rPr>
          <w:rFonts w:hint="eastAsia" w:ascii="新宋体" w:hAnsi="新宋体" w:eastAsia="新宋体"/>
          <w:sz w:val="24"/>
        </w:rPr>
        <w:t>乙方</w:t>
      </w:r>
      <w:r>
        <w:rPr>
          <w:rFonts w:ascii="新宋体" w:hAnsi="新宋体" w:eastAsia="新宋体"/>
          <w:sz w:val="24"/>
        </w:rPr>
        <w:t>违约，</w:t>
      </w:r>
      <w:r>
        <w:rPr>
          <w:rFonts w:hint="eastAsia" w:ascii="新宋体" w:hAnsi="新宋体" w:eastAsia="新宋体"/>
          <w:sz w:val="24"/>
        </w:rPr>
        <w:t>乙方需向甲方支付截至乙方违约时累计合同价款50%的</w:t>
      </w:r>
      <w:r>
        <w:rPr>
          <w:rFonts w:ascii="新宋体" w:hAnsi="新宋体" w:eastAsia="新宋体"/>
          <w:sz w:val="24"/>
        </w:rPr>
        <w:t>违约金</w:t>
      </w:r>
      <w:r>
        <w:rPr>
          <w:rFonts w:hint="eastAsia" w:ascii="新宋体" w:hAnsi="新宋体" w:eastAsia="新宋体"/>
          <w:sz w:val="24"/>
        </w:rPr>
        <w:t>。如造成甲方损失的，乙方承担全部责任，对甲方进行赔偿</w:t>
      </w:r>
      <w:r>
        <w:rPr>
          <w:rFonts w:ascii="新宋体" w:hAnsi="新宋体" w:eastAsia="新宋体"/>
          <w:sz w:val="24"/>
        </w:rPr>
        <w:t>。</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3乙方</w:t>
      </w:r>
      <w:r>
        <w:rPr>
          <w:rFonts w:ascii="新宋体" w:hAnsi="新宋体" w:eastAsia="新宋体"/>
          <w:sz w:val="24"/>
        </w:rPr>
        <w:t>所供应的</w:t>
      </w:r>
      <w:r>
        <w:rPr>
          <w:rFonts w:hint="eastAsia" w:ascii="新宋体" w:hAnsi="新宋体" w:eastAsia="新宋体"/>
          <w:sz w:val="24"/>
        </w:rPr>
        <w:t>货物</w:t>
      </w:r>
      <w:r>
        <w:rPr>
          <w:rFonts w:ascii="新宋体" w:hAnsi="新宋体" w:eastAsia="新宋体"/>
          <w:sz w:val="24"/>
        </w:rPr>
        <w:t>质量不符合协议约定的质量要求时，视为</w:t>
      </w:r>
      <w:r>
        <w:rPr>
          <w:rFonts w:hint="eastAsia" w:ascii="新宋体" w:hAnsi="新宋体" w:eastAsia="新宋体"/>
          <w:sz w:val="24"/>
        </w:rPr>
        <w:t>乙方</w:t>
      </w:r>
      <w:r>
        <w:rPr>
          <w:rFonts w:ascii="新宋体" w:hAnsi="新宋体" w:eastAsia="新宋体"/>
          <w:sz w:val="24"/>
        </w:rPr>
        <w:t>违约，每发现一次，扣除该批次</w:t>
      </w:r>
      <w:r>
        <w:rPr>
          <w:rFonts w:hint="eastAsia" w:ascii="新宋体" w:hAnsi="新宋体" w:eastAsia="新宋体"/>
          <w:sz w:val="24"/>
        </w:rPr>
        <w:t>货物</w:t>
      </w:r>
      <w:r>
        <w:rPr>
          <w:rFonts w:ascii="新宋体" w:hAnsi="新宋体" w:eastAsia="新宋体"/>
          <w:sz w:val="24"/>
        </w:rPr>
        <w:t>总价</w:t>
      </w:r>
      <w:r>
        <w:rPr>
          <w:rFonts w:hint="eastAsia" w:ascii="新宋体" w:hAnsi="新宋体" w:eastAsia="新宋体"/>
          <w:sz w:val="24"/>
        </w:rPr>
        <w:t>5</w:t>
      </w:r>
      <w:r>
        <w:rPr>
          <w:rFonts w:ascii="新宋体" w:hAnsi="新宋体" w:eastAsia="新宋体"/>
          <w:sz w:val="24"/>
        </w:rPr>
        <w:t>%的</w:t>
      </w:r>
      <w:r>
        <w:rPr>
          <w:rFonts w:hint="eastAsia" w:ascii="新宋体" w:hAnsi="新宋体" w:eastAsia="新宋体"/>
          <w:sz w:val="24"/>
        </w:rPr>
        <w:t>违约</w:t>
      </w:r>
      <w:r>
        <w:rPr>
          <w:rFonts w:ascii="新宋体" w:hAnsi="新宋体" w:eastAsia="新宋体"/>
          <w:sz w:val="24"/>
        </w:rPr>
        <w:t>金；累计三次，</w:t>
      </w:r>
      <w:r>
        <w:rPr>
          <w:rFonts w:hint="eastAsia" w:ascii="新宋体" w:hAnsi="新宋体" w:eastAsia="新宋体"/>
          <w:sz w:val="24"/>
        </w:rPr>
        <w:t>甲方</w:t>
      </w:r>
      <w:r>
        <w:rPr>
          <w:rFonts w:ascii="新宋体" w:hAnsi="新宋体" w:eastAsia="新宋体"/>
          <w:sz w:val="24"/>
        </w:rPr>
        <w:t>有权视情况终止协议并</w:t>
      </w:r>
      <w:r>
        <w:rPr>
          <w:rFonts w:hint="eastAsia" w:ascii="新宋体" w:hAnsi="新宋体" w:eastAsia="新宋体"/>
          <w:sz w:val="24"/>
        </w:rPr>
        <w:t>要</w:t>
      </w:r>
      <w:r>
        <w:rPr>
          <w:rFonts w:ascii="新宋体" w:hAnsi="新宋体" w:eastAsia="新宋体"/>
          <w:sz w:val="24"/>
        </w:rPr>
        <w:t>求</w:t>
      </w:r>
      <w:r>
        <w:rPr>
          <w:rFonts w:hint="eastAsia" w:ascii="新宋体" w:hAnsi="新宋体" w:eastAsia="新宋体"/>
          <w:sz w:val="24"/>
        </w:rPr>
        <w:t>乙方</w:t>
      </w:r>
      <w:r>
        <w:rPr>
          <w:rFonts w:ascii="新宋体" w:hAnsi="新宋体" w:eastAsia="新宋体"/>
          <w:sz w:val="24"/>
        </w:rPr>
        <w:t>支付</w:t>
      </w:r>
      <w:r>
        <w:rPr>
          <w:rFonts w:hint="eastAsia" w:ascii="新宋体" w:hAnsi="新宋体" w:eastAsia="新宋体"/>
          <w:sz w:val="24"/>
        </w:rPr>
        <w:t>截至其违约时累计合同价款50%的</w:t>
      </w:r>
      <w:r>
        <w:rPr>
          <w:rFonts w:ascii="新宋体" w:hAnsi="新宋体" w:eastAsia="新宋体"/>
          <w:sz w:val="24"/>
        </w:rPr>
        <w:t>违约金，</w:t>
      </w:r>
      <w:r>
        <w:rPr>
          <w:rFonts w:hint="eastAsia" w:ascii="新宋体" w:hAnsi="新宋体" w:eastAsia="新宋体"/>
          <w:sz w:val="24"/>
        </w:rPr>
        <w:t>造成甲方的损失的，乙方承担全部责任，对甲方进行赔偿。</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4乙方</w:t>
      </w:r>
      <w:r>
        <w:rPr>
          <w:rFonts w:ascii="新宋体" w:hAnsi="新宋体" w:eastAsia="新宋体"/>
          <w:sz w:val="24"/>
        </w:rPr>
        <w:t>不能按照</w:t>
      </w:r>
      <w:r>
        <w:rPr>
          <w:rFonts w:hint="eastAsia" w:ascii="新宋体" w:hAnsi="新宋体" w:eastAsia="新宋体"/>
          <w:sz w:val="24"/>
        </w:rPr>
        <w:t>本合同</w:t>
      </w:r>
      <w:r>
        <w:rPr>
          <w:rFonts w:ascii="新宋体" w:hAnsi="新宋体" w:eastAsia="新宋体"/>
          <w:sz w:val="24"/>
        </w:rPr>
        <w:t>和</w:t>
      </w:r>
      <w:r>
        <w:rPr>
          <w:rFonts w:hint="eastAsia" w:ascii="新宋体" w:hAnsi="新宋体" w:eastAsia="新宋体"/>
          <w:sz w:val="24"/>
        </w:rPr>
        <w:t>下发订单</w:t>
      </w:r>
      <w:r>
        <w:rPr>
          <w:rFonts w:ascii="新宋体" w:hAnsi="新宋体" w:eastAsia="新宋体"/>
          <w:sz w:val="24"/>
        </w:rPr>
        <w:t>约定及时供应时，视为</w:t>
      </w:r>
      <w:r>
        <w:rPr>
          <w:rFonts w:hint="eastAsia" w:ascii="新宋体" w:hAnsi="新宋体" w:eastAsia="新宋体"/>
          <w:sz w:val="24"/>
        </w:rPr>
        <w:t>乙方</w:t>
      </w:r>
      <w:r>
        <w:rPr>
          <w:rFonts w:ascii="新宋体" w:hAnsi="新宋体" w:eastAsia="新宋体"/>
          <w:sz w:val="24"/>
        </w:rPr>
        <w:t>违约，每延迟一天，</w:t>
      </w:r>
      <w:r>
        <w:rPr>
          <w:rFonts w:hint="eastAsia" w:ascii="新宋体" w:hAnsi="新宋体" w:eastAsia="新宋体"/>
          <w:sz w:val="24"/>
        </w:rPr>
        <w:t>向甲方支付</w:t>
      </w:r>
      <w:r>
        <w:rPr>
          <w:rFonts w:ascii="新宋体" w:hAnsi="新宋体" w:eastAsia="新宋体"/>
          <w:sz w:val="24"/>
        </w:rPr>
        <w:t>逾期交货货款</w:t>
      </w:r>
      <w:r>
        <w:rPr>
          <w:rFonts w:hint="eastAsia" w:ascii="新宋体" w:hAnsi="新宋体" w:eastAsia="新宋体"/>
          <w:sz w:val="24"/>
        </w:rPr>
        <w:t>1</w:t>
      </w:r>
      <w:r>
        <w:rPr>
          <w:rFonts w:ascii="新宋体" w:hAnsi="新宋体" w:eastAsia="新宋体"/>
          <w:sz w:val="24"/>
        </w:rPr>
        <w:t>％</w:t>
      </w:r>
      <w:r>
        <w:rPr>
          <w:rFonts w:hint="eastAsia" w:ascii="新宋体" w:hAnsi="新宋体" w:eastAsia="新宋体"/>
          <w:sz w:val="24"/>
        </w:rPr>
        <w:t>的</w:t>
      </w:r>
      <w:r>
        <w:rPr>
          <w:rFonts w:ascii="新宋体" w:hAnsi="新宋体" w:eastAsia="新宋体"/>
          <w:sz w:val="24"/>
        </w:rPr>
        <w:t>金额作为违约金</w:t>
      </w:r>
      <w:r>
        <w:rPr>
          <w:rFonts w:hint="eastAsia" w:ascii="新宋体" w:hAnsi="新宋体" w:eastAsia="新宋体"/>
          <w:sz w:val="24"/>
        </w:rPr>
        <w:t>；</w:t>
      </w:r>
      <w:r>
        <w:rPr>
          <w:rFonts w:ascii="新宋体" w:hAnsi="新宋体" w:eastAsia="新宋体"/>
          <w:sz w:val="24"/>
        </w:rPr>
        <w:t>如逾期交货</w:t>
      </w:r>
      <w:r>
        <w:rPr>
          <w:rFonts w:hint="eastAsia" w:ascii="新宋体" w:hAnsi="新宋体" w:eastAsia="新宋体"/>
          <w:sz w:val="24"/>
        </w:rPr>
        <w:t>5</w:t>
      </w:r>
      <w:r>
        <w:rPr>
          <w:rFonts w:ascii="新宋体" w:hAnsi="新宋体" w:eastAsia="新宋体"/>
          <w:sz w:val="24"/>
        </w:rPr>
        <w:t>天以上，</w:t>
      </w:r>
      <w:r>
        <w:rPr>
          <w:rFonts w:hint="eastAsia" w:ascii="新宋体" w:hAnsi="新宋体" w:eastAsia="新宋体"/>
          <w:sz w:val="24"/>
        </w:rPr>
        <w:t>甲方</w:t>
      </w:r>
      <w:r>
        <w:rPr>
          <w:rFonts w:ascii="新宋体" w:hAnsi="新宋体" w:eastAsia="新宋体"/>
          <w:sz w:val="24"/>
        </w:rPr>
        <w:t>可解除合同；逾期交货累计三次，</w:t>
      </w:r>
      <w:r>
        <w:rPr>
          <w:rFonts w:hint="eastAsia" w:ascii="新宋体" w:hAnsi="新宋体" w:eastAsia="新宋体"/>
          <w:sz w:val="24"/>
        </w:rPr>
        <w:t>甲方有权视情况终止协议并要求乙方支付截至其违约时累计合同价款50%的违约金，造成甲方的损失的，乙方承担全部责任，对甲方进行赔偿。</w:t>
      </w:r>
    </w:p>
    <w:p>
      <w:pPr>
        <w:spacing w:line="312" w:lineRule="auto"/>
        <w:ind w:firstLine="480" w:firstLineChars="200"/>
        <w:rPr>
          <w:rFonts w:ascii="新宋体" w:hAnsi="新宋体" w:eastAsia="新宋体"/>
          <w:sz w:val="24"/>
        </w:rPr>
      </w:pPr>
      <w:r>
        <w:rPr>
          <w:rFonts w:hint="eastAsia" w:ascii="新宋体" w:hAnsi="新宋体" w:eastAsia="新宋体"/>
          <w:sz w:val="24"/>
        </w:rPr>
        <w:t>6.5乙方所供货物被抽检不合格的，视为乙方违约，甲方有权视情况终止协议并要求乙方支付截至其违约时累计合同价款50%的违约金，造成甲方的损失的，乙方承担全部责任，对甲方进行赔偿。</w:t>
      </w:r>
    </w:p>
    <w:p>
      <w:pPr>
        <w:spacing w:line="312" w:lineRule="auto"/>
        <w:ind w:firstLine="480" w:firstLineChars="200"/>
        <w:rPr>
          <w:rFonts w:ascii="新宋体" w:hAnsi="新宋体" w:eastAsia="新宋体"/>
          <w:sz w:val="24"/>
        </w:rPr>
      </w:pPr>
      <w:r>
        <w:rPr>
          <w:rFonts w:hint="eastAsia" w:ascii="新宋体" w:hAnsi="新宋体" w:eastAsia="新宋体"/>
          <w:sz w:val="24"/>
        </w:rPr>
        <w:t>6.6乙方因货物包装不符合合同规定，需返修或重新包装的，乙方负责并承担费用。甲方不要求返修或重新包装而要求赔偿损失的，乙方应赔偿甲方该不合格包装物低于合格物的差价部分。因包装不当造成货物损坏或灭失的，由乙方负责赔偿。</w:t>
      </w:r>
    </w:p>
    <w:p>
      <w:pPr>
        <w:spacing w:line="312" w:lineRule="auto"/>
        <w:ind w:firstLine="480" w:firstLineChars="200"/>
        <w:rPr>
          <w:rFonts w:ascii="新宋体" w:hAnsi="新宋体" w:eastAsia="新宋体"/>
          <w:sz w:val="24"/>
        </w:rPr>
      </w:pPr>
      <w:r>
        <w:rPr>
          <w:rFonts w:hint="eastAsia" w:ascii="新宋体" w:hAnsi="新宋体" w:eastAsia="新宋体"/>
          <w:sz w:val="24"/>
        </w:rPr>
        <w:t>6.7货物错发到货地点或接货人的，乙方除应负责运到合同规定的到货地点和接货人外，还应承担甲方因此多支付的实际合理费用，并支付逾期交货违约金。</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8甲方未按本合同的规定验收、无正当理由拒绝接收或接受乙方供货后未按本合同规定办理验收手续，所造成乙方的经济损失由甲方承担。</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9乙方若提前交货，必须征得甲方同意，否则甲方可不接受货物，因此造成的一切损失均由乙方负责。</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10乙方应保证本合同项下所提供的产品或产品的任何一部分均不会侵犯任何第三方的知识产权；否则，如有第三方追索，由乙方自行负责，与甲方无关，因此导致的甲方所有损失均由乙方负责。</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11</w:t>
      </w:r>
      <w:r>
        <w:rPr>
          <w:rFonts w:ascii="新宋体" w:hAnsi="新宋体" w:eastAsia="新宋体"/>
          <w:sz w:val="24"/>
        </w:rPr>
        <w:t>出现第</w:t>
      </w:r>
      <w:r>
        <w:rPr>
          <w:rFonts w:hint="eastAsia" w:ascii="新宋体" w:hAnsi="新宋体" w:eastAsia="新宋体"/>
          <w:sz w:val="24"/>
        </w:rPr>
        <w:t>9条</w:t>
      </w:r>
      <w:r>
        <w:rPr>
          <w:rFonts w:ascii="新宋体" w:hAnsi="新宋体" w:eastAsia="新宋体"/>
          <w:sz w:val="24"/>
        </w:rPr>
        <w:t>的违约</w:t>
      </w:r>
      <w:r>
        <w:rPr>
          <w:rFonts w:hint="eastAsia" w:ascii="新宋体" w:hAnsi="新宋体" w:eastAsia="新宋体"/>
          <w:sz w:val="24"/>
        </w:rPr>
        <w:t>情况或乙方售后服务不到位的，甲方</w:t>
      </w:r>
      <w:r>
        <w:rPr>
          <w:rFonts w:ascii="新宋体" w:hAnsi="新宋体" w:eastAsia="新宋体"/>
          <w:sz w:val="24"/>
        </w:rPr>
        <w:t>保留终止和解除协议的权利。</w:t>
      </w:r>
    </w:p>
    <w:p>
      <w:pPr>
        <w:spacing w:line="312" w:lineRule="auto"/>
        <w:rPr>
          <w:rFonts w:ascii="新宋体" w:hAnsi="新宋体" w:eastAsia="新宋体"/>
          <w:sz w:val="24"/>
        </w:rPr>
      </w:pPr>
      <w:r>
        <w:rPr>
          <w:rFonts w:hint="eastAsia" w:ascii="新宋体" w:hAnsi="新宋体" w:eastAsia="新宋体"/>
          <w:b/>
          <w:sz w:val="24"/>
        </w:rPr>
        <w:t>7</w:t>
      </w:r>
      <w:r>
        <w:rPr>
          <w:rFonts w:ascii="新宋体" w:hAnsi="新宋体" w:eastAsia="新宋体"/>
          <w:b/>
          <w:bCs/>
          <w:sz w:val="24"/>
        </w:rPr>
        <w:t>.不可抗力因素下的协议履行</w:t>
      </w:r>
    </w:p>
    <w:p>
      <w:pPr>
        <w:spacing w:line="312" w:lineRule="auto"/>
        <w:ind w:firstLine="480" w:firstLineChars="200"/>
        <w:rPr>
          <w:rFonts w:ascii="新宋体" w:hAnsi="新宋体" w:eastAsia="新宋体"/>
          <w:sz w:val="24"/>
        </w:rPr>
      </w:pPr>
      <w:r>
        <w:rPr>
          <w:rFonts w:hint="eastAsia" w:ascii="新宋体" w:hAnsi="新宋体" w:eastAsia="新宋体"/>
          <w:sz w:val="24"/>
        </w:rPr>
        <w:t>7</w:t>
      </w:r>
      <w:r>
        <w:rPr>
          <w:rFonts w:ascii="新宋体" w:hAnsi="新宋体" w:eastAsia="新宋体"/>
          <w:sz w:val="24"/>
        </w:rPr>
        <w:t>.1除非合同另有约定，不可抗力是指买、卖双方都不可预见、不可避免、不能克服的超出认识控制和防范能力的事件，不可抗力可以包括（但不限于）下列情况：</w:t>
      </w:r>
    </w:p>
    <w:p>
      <w:pPr>
        <w:spacing w:line="312" w:lineRule="auto"/>
        <w:ind w:firstLine="480" w:firstLineChars="200"/>
        <w:rPr>
          <w:rFonts w:ascii="新宋体" w:hAnsi="新宋体" w:eastAsia="新宋体"/>
          <w:sz w:val="24"/>
        </w:rPr>
      </w:pPr>
      <w:r>
        <w:rPr>
          <w:rFonts w:ascii="新宋体" w:hAnsi="新宋体" w:eastAsia="新宋体"/>
          <w:sz w:val="24"/>
        </w:rPr>
        <w:t>（1）战争、敌对行动（不论宣战与否）、入侵、外敌行动；</w:t>
      </w:r>
    </w:p>
    <w:p>
      <w:pPr>
        <w:spacing w:line="312" w:lineRule="auto"/>
        <w:ind w:firstLine="480" w:firstLineChars="200"/>
        <w:rPr>
          <w:rFonts w:ascii="新宋体" w:hAnsi="新宋体" w:eastAsia="新宋体"/>
          <w:sz w:val="24"/>
        </w:rPr>
      </w:pPr>
      <w:r>
        <w:rPr>
          <w:rFonts w:ascii="新宋体" w:hAnsi="新宋体" w:eastAsia="新宋体"/>
          <w:sz w:val="24"/>
        </w:rPr>
        <w:t>（2）叛乱、革命、暴动或军事政变或内战；</w:t>
      </w:r>
    </w:p>
    <w:p>
      <w:pPr>
        <w:spacing w:line="312" w:lineRule="auto"/>
        <w:ind w:firstLine="480" w:firstLineChars="200"/>
        <w:rPr>
          <w:rFonts w:ascii="新宋体" w:hAnsi="新宋体" w:eastAsia="新宋体"/>
          <w:sz w:val="24"/>
        </w:rPr>
      </w:pPr>
      <w:r>
        <w:rPr>
          <w:rFonts w:ascii="新宋体" w:hAnsi="新宋体" w:eastAsia="新宋体"/>
          <w:sz w:val="24"/>
        </w:rPr>
        <w:t>（3）暴乱、骚乱或混乱，但对于局限在</w:t>
      </w:r>
      <w:r>
        <w:rPr>
          <w:rFonts w:hint="eastAsia" w:ascii="新宋体" w:hAnsi="新宋体" w:eastAsia="新宋体"/>
          <w:sz w:val="24"/>
        </w:rPr>
        <w:t>乙方</w:t>
      </w:r>
      <w:r>
        <w:rPr>
          <w:rFonts w:ascii="新宋体" w:hAnsi="新宋体" w:eastAsia="新宋体"/>
          <w:sz w:val="24"/>
        </w:rPr>
        <w:t>和</w:t>
      </w:r>
      <w:r>
        <w:rPr>
          <w:rFonts w:hint="eastAsia" w:ascii="新宋体" w:hAnsi="新宋体" w:eastAsia="新宋体"/>
          <w:sz w:val="24"/>
        </w:rPr>
        <w:t>乙方</w:t>
      </w:r>
      <w:r>
        <w:rPr>
          <w:rFonts w:ascii="新宋体" w:hAnsi="新宋体" w:eastAsia="新宋体"/>
          <w:sz w:val="24"/>
        </w:rPr>
        <w:t>雇佣人员内部并且是由于从事本项目而发生的事件除外；</w:t>
      </w:r>
    </w:p>
    <w:p>
      <w:pPr>
        <w:spacing w:line="312" w:lineRule="auto"/>
        <w:ind w:firstLine="480" w:firstLineChars="200"/>
        <w:rPr>
          <w:rFonts w:ascii="新宋体" w:hAnsi="新宋体" w:eastAsia="新宋体"/>
          <w:sz w:val="24"/>
        </w:rPr>
      </w:pPr>
      <w:r>
        <w:rPr>
          <w:rFonts w:ascii="新宋体" w:hAnsi="新宋体" w:eastAsia="新宋体"/>
          <w:sz w:val="24"/>
        </w:rPr>
        <w:t>（4）核裂变、核聚变、核武器、核材料、核幅射及放射性污染；</w:t>
      </w:r>
    </w:p>
    <w:p>
      <w:pPr>
        <w:spacing w:line="312" w:lineRule="auto"/>
        <w:ind w:firstLine="480" w:firstLineChars="200"/>
        <w:rPr>
          <w:rFonts w:ascii="新宋体" w:hAnsi="新宋体" w:eastAsia="新宋体"/>
          <w:sz w:val="24"/>
        </w:rPr>
      </w:pPr>
      <w:r>
        <w:rPr>
          <w:rFonts w:ascii="新宋体" w:hAnsi="新宋体" w:eastAsia="新宋体"/>
          <w:sz w:val="24"/>
        </w:rPr>
        <w:t>（5）以音速或超音速飞行的飞机或其他飞行装置产生的压力波，飞行器坠落；</w:t>
      </w:r>
    </w:p>
    <w:p>
      <w:pPr>
        <w:spacing w:line="312" w:lineRule="auto"/>
        <w:ind w:firstLine="480" w:firstLineChars="200"/>
        <w:rPr>
          <w:rFonts w:ascii="新宋体" w:hAnsi="新宋体" w:eastAsia="新宋体"/>
          <w:sz w:val="24"/>
        </w:rPr>
      </w:pPr>
      <w:r>
        <w:rPr>
          <w:rFonts w:ascii="新宋体" w:hAnsi="新宋体" w:eastAsia="新宋体"/>
          <w:sz w:val="24"/>
        </w:rPr>
        <w:t>（6）自然灾害（地震、洪水、海啸、飓风、台风、火山活动等）。</w:t>
      </w:r>
    </w:p>
    <w:p>
      <w:pPr>
        <w:spacing w:line="312" w:lineRule="auto"/>
        <w:ind w:firstLine="480" w:firstLineChars="200"/>
        <w:rPr>
          <w:rFonts w:ascii="仿宋_GB2312"/>
          <w:sz w:val="24"/>
        </w:rPr>
      </w:pPr>
      <w:r>
        <w:rPr>
          <w:rFonts w:hint="eastAsia" w:ascii="新宋体" w:hAnsi="新宋体" w:eastAsia="新宋体"/>
          <w:sz w:val="24"/>
        </w:rPr>
        <w:t>7</w:t>
      </w:r>
      <w:r>
        <w:rPr>
          <w:rFonts w:ascii="新宋体" w:hAnsi="新宋体" w:eastAsia="新宋体"/>
          <w:sz w:val="24"/>
        </w:rPr>
        <w:t>.2如果发生不可抗力因素，致使本协议不能如期履行时，本协议应自动顺延履行，且双方不被视为违约，但双方应尽一切努力终止或减少上述因素的影响。上述因素一旦消失，双方应立即采取措施继续履行本协议。</w:t>
      </w:r>
    </w:p>
    <w:p>
      <w:pPr>
        <w:snapToGrid w:val="0"/>
        <w:spacing w:line="362" w:lineRule="auto"/>
      </w:pPr>
      <w:r>
        <w:rPr>
          <w:rFonts w:hint="eastAsia" w:ascii="黑体" w:eastAsia="黑体"/>
          <w:b/>
          <w:sz w:val="24"/>
        </w:rPr>
        <w:t>8</w:t>
      </w:r>
      <w:r>
        <w:rPr>
          <w:rFonts w:ascii="黑体" w:eastAsia="黑体"/>
          <w:b/>
          <w:sz w:val="24"/>
        </w:rPr>
        <w:t>．争议的解决</w:t>
      </w:r>
    </w:p>
    <w:p>
      <w:pPr>
        <w:snapToGrid w:val="0"/>
        <w:spacing w:line="362" w:lineRule="auto"/>
        <w:ind w:firstLine="464"/>
        <w:rPr>
          <w:rFonts w:ascii="新宋体" w:hAnsi="新宋体" w:eastAsia="新宋体"/>
          <w:sz w:val="24"/>
        </w:rPr>
      </w:pPr>
      <w:r>
        <w:rPr>
          <w:rFonts w:ascii="新宋体" w:hAnsi="新宋体" w:eastAsia="新宋体"/>
          <w:sz w:val="24"/>
        </w:rPr>
        <w:t>本合同双方协商一致，遵照《中华人民共和国</w:t>
      </w:r>
      <w:r>
        <w:rPr>
          <w:rFonts w:hint="eastAsia" w:ascii="新宋体" w:hAnsi="新宋体" w:eastAsia="新宋体"/>
          <w:sz w:val="24"/>
        </w:rPr>
        <w:t>民法典</w:t>
      </w:r>
      <w:r>
        <w:rPr>
          <w:rFonts w:ascii="新宋体" w:hAnsi="新宋体" w:eastAsia="新宋体"/>
          <w:sz w:val="24"/>
        </w:rPr>
        <w:t>》执行；如在履行时发生纠纷应友好协商解决，</w:t>
      </w:r>
      <w:r>
        <w:rPr>
          <w:rFonts w:hint="eastAsia" w:ascii="新宋体" w:hAnsi="新宋体" w:eastAsia="新宋体"/>
          <w:sz w:val="24"/>
        </w:rPr>
        <w:t>协商不成由甲方所在地人民法院管辖。</w:t>
      </w:r>
    </w:p>
    <w:p>
      <w:pPr>
        <w:snapToGrid w:val="0"/>
        <w:spacing w:line="362" w:lineRule="auto"/>
        <w:rPr>
          <w:rFonts w:ascii="新宋体" w:hAnsi="新宋体" w:eastAsia="新宋体"/>
          <w:b/>
          <w:sz w:val="24"/>
        </w:rPr>
      </w:pPr>
      <w:r>
        <w:rPr>
          <w:rFonts w:hint="eastAsia" w:ascii="新宋体" w:hAnsi="新宋体" w:eastAsia="新宋体"/>
          <w:b/>
          <w:sz w:val="24"/>
        </w:rPr>
        <w:t>9</w:t>
      </w:r>
      <w:r>
        <w:rPr>
          <w:rFonts w:ascii="新宋体" w:hAnsi="新宋体" w:eastAsia="新宋体"/>
          <w:b/>
          <w:sz w:val="24"/>
        </w:rPr>
        <w:t>.</w:t>
      </w:r>
      <w:r>
        <w:rPr>
          <w:rFonts w:hint="eastAsia" w:ascii="新宋体" w:hAnsi="新宋体" w:eastAsia="新宋体"/>
          <w:b/>
          <w:sz w:val="24"/>
        </w:rPr>
        <w:t>合同的终止</w:t>
      </w:r>
    </w:p>
    <w:p>
      <w:pPr>
        <w:spacing w:line="312" w:lineRule="auto"/>
        <w:ind w:firstLine="480" w:firstLineChars="200"/>
        <w:rPr>
          <w:rFonts w:ascii="新宋体" w:hAnsi="新宋体" w:eastAsia="新宋体"/>
        </w:rPr>
      </w:pPr>
      <w:r>
        <w:rPr>
          <w:rFonts w:hint="eastAsia" w:ascii="新宋体" w:hAnsi="新宋体" w:eastAsia="新宋体"/>
          <w:sz w:val="24"/>
        </w:rPr>
        <w:t>甲方有权随时派人员到乙方产品生产工厂了解生产加工规模、生产工艺、产品质量，如发现乙方将该项目外包给其他公司，甲方有权要求乙方支付5万元人民币违约金（大写人民币伍万元），并视情况终止协议。造成甲方的损失的，乙方承担全部责任，对甲方进行赔偿。</w:t>
      </w:r>
    </w:p>
    <w:p>
      <w:pPr>
        <w:snapToGrid w:val="0"/>
        <w:spacing w:line="362" w:lineRule="auto"/>
        <w:rPr>
          <w:rFonts w:ascii="新宋体" w:hAnsi="新宋体" w:eastAsia="新宋体"/>
          <w:b/>
          <w:sz w:val="24"/>
        </w:rPr>
      </w:pPr>
      <w:r>
        <w:rPr>
          <w:rFonts w:hint="eastAsia" w:ascii="新宋体" w:hAnsi="新宋体" w:eastAsia="新宋体"/>
          <w:b/>
          <w:sz w:val="24"/>
        </w:rPr>
        <w:t>10．附则</w:t>
      </w:r>
    </w:p>
    <w:p>
      <w:pPr>
        <w:snapToGrid w:val="0"/>
        <w:spacing w:line="362" w:lineRule="auto"/>
        <w:ind w:firstLine="480" w:firstLineChars="200"/>
        <w:rPr>
          <w:rFonts w:ascii="新宋体" w:hAnsi="新宋体" w:eastAsia="新宋体"/>
          <w:sz w:val="24"/>
        </w:rPr>
      </w:pPr>
      <w:r>
        <w:rPr>
          <w:rFonts w:ascii="新宋体" w:hAnsi="新宋体" w:eastAsia="新宋体"/>
          <w:sz w:val="24"/>
        </w:rPr>
        <w:t xml:space="preserve">本合同自双方签字盖章之日起生效，本合同壹式 </w:t>
      </w:r>
      <w:r>
        <w:rPr>
          <w:rFonts w:hint="eastAsia" w:ascii="新宋体" w:hAnsi="新宋体" w:eastAsia="新宋体"/>
          <w:sz w:val="24"/>
        </w:rPr>
        <w:t>陆</w:t>
      </w:r>
      <w:r>
        <w:rPr>
          <w:rFonts w:ascii="新宋体" w:hAnsi="新宋体" w:eastAsia="新宋体"/>
          <w:sz w:val="24"/>
        </w:rPr>
        <w:t xml:space="preserve"> 份，甲乙双方各执</w:t>
      </w:r>
      <w:r>
        <w:rPr>
          <w:rFonts w:hint="eastAsia" w:ascii="新宋体" w:hAnsi="新宋体" w:eastAsia="新宋体"/>
          <w:sz w:val="24"/>
        </w:rPr>
        <w:t>叁</w:t>
      </w:r>
      <w:r>
        <w:rPr>
          <w:rFonts w:ascii="新宋体" w:hAnsi="新宋体" w:eastAsia="新宋体"/>
          <w:sz w:val="24"/>
        </w:rPr>
        <w:t xml:space="preserve"> 份，</w:t>
      </w:r>
      <w:r>
        <w:rPr>
          <w:rFonts w:hint="eastAsia" w:ascii="新宋体" w:hAnsi="新宋体" w:eastAsia="新宋体"/>
          <w:sz w:val="24"/>
        </w:rPr>
        <w:t>每份均具有等同法律效应。</w:t>
      </w:r>
    </w:p>
    <w:p>
      <w:pPr>
        <w:snapToGrid w:val="0"/>
        <w:spacing w:line="362" w:lineRule="auto"/>
        <w:ind w:firstLine="464"/>
        <w:rPr>
          <w:rFonts w:ascii="新宋体" w:hAnsi="新宋体" w:eastAsia="新宋体"/>
          <w:sz w:val="24"/>
        </w:rPr>
      </w:pPr>
    </w:p>
    <w:p>
      <w:pPr>
        <w:snapToGrid w:val="0"/>
        <w:spacing w:line="362" w:lineRule="auto"/>
        <w:ind w:firstLine="464"/>
        <w:rPr>
          <w:rFonts w:ascii="新宋体" w:hAnsi="新宋体" w:eastAsia="新宋体"/>
          <w:sz w:val="24"/>
        </w:rPr>
      </w:pPr>
    </w:p>
    <w:p>
      <w:pPr>
        <w:snapToGrid w:val="0"/>
        <w:spacing w:line="362" w:lineRule="auto"/>
        <w:rPr>
          <w:rFonts w:ascii="新宋体" w:hAnsi="新宋体" w:eastAsia="新宋体"/>
          <w:sz w:val="24"/>
        </w:rPr>
      </w:pPr>
      <w:r>
        <w:rPr>
          <w:rFonts w:ascii="新宋体" w:hAnsi="新宋体" w:eastAsia="新宋体"/>
          <w:sz w:val="24"/>
        </w:rPr>
        <w:t>甲方（盖章）：乙方（盖章）：</w:t>
      </w:r>
    </w:p>
    <w:p>
      <w:pPr>
        <w:snapToGrid w:val="0"/>
        <w:spacing w:line="362" w:lineRule="auto"/>
        <w:rPr>
          <w:rFonts w:ascii="新宋体" w:hAnsi="新宋体" w:eastAsia="新宋体"/>
          <w:sz w:val="24"/>
        </w:rPr>
      </w:pPr>
      <w:r>
        <w:rPr>
          <w:rFonts w:ascii="新宋体" w:hAnsi="新宋体" w:eastAsia="新宋体"/>
          <w:sz w:val="24"/>
        </w:rPr>
        <w:t>签约代表：               签约代表：</w:t>
      </w:r>
    </w:p>
    <w:p>
      <w:pPr>
        <w:snapToGrid w:val="0"/>
        <w:spacing w:line="362" w:lineRule="auto"/>
        <w:rPr>
          <w:rFonts w:ascii="新宋体" w:hAnsi="新宋体" w:eastAsia="新宋体"/>
          <w:sz w:val="24"/>
        </w:rPr>
      </w:pPr>
      <w:r>
        <w:rPr>
          <w:rFonts w:hint="eastAsia" w:ascii="新宋体" w:hAnsi="新宋体" w:eastAsia="新宋体"/>
          <w:sz w:val="24"/>
        </w:rPr>
        <w:t>时    间:                           时    间:</w:t>
      </w: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560" w:firstLineChars="200"/>
        <w:outlineLvl w:val="0"/>
        <w:rPr>
          <w:rFonts w:ascii="黑体" w:hAnsi="黑体" w:eastAsia="黑体"/>
          <w:sz w:val="28"/>
          <w:szCs w:val="28"/>
        </w:rPr>
      </w:pPr>
      <w:bookmarkStart w:id="0" w:name="OLE_LINK1"/>
      <w:bookmarkStart w:id="1" w:name="OLE_LINK2"/>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5.采购需求</w:t>
      </w:r>
    </w:p>
    <w:p>
      <w:pPr>
        <w:widowControl/>
        <w:spacing w:line="440" w:lineRule="exact"/>
        <w:ind w:firstLine="480" w:firstLineChars="200"/>
        <w:outlineLvl w:val="0"/>
        <w:rPr>
          <w:rFonts w:ascii="仿宋_GB2312"/>
          <w:color w:val="000000"/>
          <w:kern w:val="0"/>
          <w:sz w:val="24"/>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85"/>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785"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287" w:type="dxa"/>
            <w:vAlign w:val="center"/>
          </w:tcPr>
          <w:p>
            <w:pPr>
              <w:spacing w:line="560" w:lineRule="exact"/>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785"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采购内容</w:t>
            </w:r>
          </w:p>
        </w:tc>
        <w:tc>
          <w:tcPr>
            <w:tcW w:w="7287" w:type="dxa"/>
          </w:tcPr>
          <w:p>
            <w:pPr>
              <w:widowControl/>
              <w:shd w:val="clear" w:color="auto" w:fill="FFFFFF"/>
              <w:spacing w:after="100" w:afterAutospacing="1" w:line="300" w:lineRule="exact"/>
              <w:jc w:val="left"/>
              <w:rPr>
                <w:rFonts w:ascii="仿宋_GB2312"/>
                <w:color w:val="000000"/>
                <w:kern w:val="0"/>
                <w:sz w:val="24"/>
              </w:rPr>
            </w:pPr>
            <w:r>
              <w:rPr>
                <w:rFonts w:hint="eastAsia" w:ascii="仿宋_GB2312"/>
                <w:color w:val="000000"/>
                <w:kern w:val="0"/>
                <w:sz w:val="24"/>
              </w:rPr>
              <w:t>浙江省轨道交通运营管理集团有限公司员工工装职衔标识：</w:t>
            </w:r>
          </w:p>
          <w:p>
            <w:pPr>
              <w:widowControl/>
              <w:spacing w:line="440" w:lineRule="exact"/>
              <w:outlineLvl w:val="0"/>
              <w:rPr>
                <w:rFonts w:ascii="仿宋_GB2312"/>
                <w:kern w:val="0"/>
                <w:sz w:val="24"/>
              </w:rPr>
            </w:pPr>
            <w:r>
              <w:rPr>
                <w:rFonts w:hint="eastAsia" w:ascii="仿宋_GB2312"/>
                <w:kern w:val="0"/>
                <w:sz w:val="24"/>
              </w:rPr>
              <w:t>（1）工装职衔标识包含：肩章；领章；胸徽。</w:t>
            </w:r>
          </w:p>
          <w:p>
            <w:pPr>
              <w:widowControl/>
              <w:spacing w:line="440" w:lineRule="exact"/>
              <w:outlineLvl w:val="0"/>
              <w:rPr>
                <w:rFonts w:ascii="仿宋_GB2312"/>
                <w:kern w:val="0"/>
                <w:sz w:val="24"/>
              </w:rPr>
            </w:pPr>
            <w:r>
              <w:rPr>
                <w:rFonts w:hint="eastAsia" w:ascii="仿宋_GB2312"/>
                <w:kern w:val="0"/>
                <w:sz w:val="24"/>
              </w:rPr>
              <w:t>（2）工装职衔标识套组的设计(含肩章；领章；胸徽)。</w:t>
            </w:r>
          </w:p>
          <w:p>
            <w:pPr>
              <w:widowControl/>
              <w:spacing w:line="440" w:lineRule="exact"/>
              <w:outlineLvl w:val="0"/>
              <w:rPr>
                <w:rFonts w:ascii="仿宋_GB2312"/>
                <w:kern w:val="0"/>
                <w:sz w:val="24"/>
              </w:rPr>
            </w:pPr>
            <w:r>
              <w:rPr>
                <w:rFonts w:hint="eastAsia" w:ascii="仿宋_GB2312"/>
                <w:kern w:val="0"/>
                <w:sz w:val="24"/>
              </w:rPr>
              <w:t>（3）根据员工岗位类型定制工装职衔标识，原则上管理、职能、技术序列员工一套工装职衔标识包含一副领章、两枚胸徽。生产序列着制服人员一套工装职衔标识包含一副肩章、一副领章、两枚胸徽；着制服人员一套工装职衔标识包含一副领章、两枚胸徽。</w:t>
            </w:r>
          </w:p>
          <w:p>
            <w:pPr>
              <w:widowControl/>
              <w:spacing w:line="440" w:lineRule="exact"/>
              <w:outlineLvl w:val="0"/>
              <w:rPr>
                <w:rFonts w:ascii="仿宋_GB2312"/>
                <w:color w:val="000000"/>
                <w:kern w:val="0"/>
                <w:sz w:val="24"/>
              </w:rPr>
            </w:pPr>
            <w:r>
              <w:rPr>
                <w:rFonts w:hint="eastAsia" w:ascii="仿宋_GB2312"/>
                <w:kern w:val="0"/>
                <w:sz w:val="24"/>
              </w:rPr>
              <w:t>员工另有需求的，由项目中选人自行与员工进行费用结算。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785"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使用范围</w:t>
            </w:r>
          </w:p>
        </w:tc>
        <w:tc>
          <w:tcPr>
            <w:tcW w:w="7287" w:type="dxa"/>
          </w:tcPr>
          <w:p>
            <w:pPr>
              <w:widowControl/>
              <w:spacing w:line="440" w:lineRule="exact"/>
              <w:outlineLvl w:val="0"/>
              <w:rPr>
                <w:rFonts w:ascii="仿宋_GB2312"/>
                <w:kern w:val="0"/>
                <w:sz w:val="24"/>
              </w:rPr>
            </w:pPr>
            <w:r>
              <w:rPr>
                <w:rFonts w:hint="eastAsia" w:ascii="仿宋_GB2312"/>
                <w:color w:val="000000"/>
                <w:kern w:val="0"/>
                <w:sz w:val="24"/>
              </w:rPr>
              <w:t>提供甲方公司员工工装职衔标识。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ascii="仿宋_GB2312" w:hAnsi="黑体"/>
                <w:kern w:val="0"/>
                <w:sz w:val="24"/>
              </w:rPr>
              <w:t>3</w:t>
            </w:r>
          </w:p>
        </w:tc>
        <w:tc>
          <w:tcPr>
            <w:tcW w:w="785"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供货方式和时限要求</w:t>
            </w:r>
          </w:p>
        </w:tc>
        <w:tc>
          <w:tcPr>
            <w:tcW w:w="7287" w:type="dxa"/>
          </w:tcPr>
          <w:p>
            <w:pPr>
              <w:snapToGrid w:val="0"/>
              <w:spacing w:line="362" w:lineRule="auto"/>
              <w:rPr>
                <w:rFonts w:ascii="仿宋_GB2312"/>
                <w:color w:val="000000"/>
                <w:kern w:val="0"/>
                <w:sz w:val="24"/>
              </w:rPr>
            </w:pPr>
            <w:r>
              <w:rPr>
                <w:rFonts w:hint="eastAsia" w:ascii="仿宋_GB2312"/>
                <w:color w:val="000000"/>
                <w:kern w:val="0"/>
                <w:sz w:val="24"/>
              </w:rPr>
              <w:t>（1）乙方第一次根据签订合同内容供货，后续根据甲方需求可补充供货，累计总金额不超过50万元。</w:t>
            </w:r>
          </w:p>
          <w:p>
            <w:pPr>
              <w:spacing w:line="560" w:lineRule="exact"/>
              <w:rPr>
                <w:rFonts w:ascii="仿宋_GB2312"/>
                <w:color w:val="000000"/>
                <w:kern w:val="0"/>
                <w:sz w:val="24"/>
              </w:rPr>
            </w:pPr>
            <w:r>
              <w:rPr>
                <w:rFonts w:hint="eastAsia" w:ascii="仿宋_GB2312"/>
                <w:color w:val="000000"/>
                <w:kern w:val="0"/>
                <w:sz w:val="24"/>
              </w:rPr>
              <w:t>（2）甲方下单后，如无明确交付时间，乙方应在30日内完成订单的交付。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ascii="仿宋_GB2312" w:hAnsi="黑体"/>
                <w:kern w:val="0"/>
                <w:sz w:val="24"/>
              </w:rPr>
              <w:t>4</w:t>
            </w:r>
          </w:p>
        </w:tc>
        <w:tc>
          <w:tcPr>
            <w:tcW w:w="785"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售后服务</w:t>
            </w:r>
          </w:p>
        </w:tc>
        <w:tc>
          <w:tcPr>
            <w:tcW w:w="7287" w:type="dxa"/>
          </w:tcPr>
          <w:p>
            <w:pPr>
              <w:widowControl/>
              <w:spacing w:line="440" w:lineRule="exact"/>
              <w:ind w:firstLine="480" w:firstLineChars="200"/>
              <w:outlineLvl w:val="0"/>
              <w:rPr>
                <w:rFonts w:ascii="仿宋_GB2312" w:hAnsi="黑体"/>
                <w:kern w:val="0"/>
                <w:sz w:val="24"/>
              </w:rPr>
            </w:pPr>
            <w:r>
              <w:rPr>
                <w:rFonts w:hint="eastAsia" w:ascii="仿宋_GB2312" w:hAnsi="黑体"/>
                <w:kern w:val="0"/>
                <w:sz w:val="24"/>
              </w:rPr>
              <w:t>标识完成交付后壹年免费保修，如甲方发现问题乙方应在一天内给予答复，提出解决方案，乙方应以最快的速度无偿进行返工返修或调换，在保修期内，乙方对非人为原因造成的质量问题，进行无偿维修和预防性维护服务。保修期后，乙方应继续提供维修维护服务，就此产生的费用由乙方与员工自行协商。</w:t>
            </w:r>
          </w:p>
        </w:tc>
      </w:tr>
      <w:bookmarkEnd w:id="0"/>
      <w:bookmarkEnd w:id="1"/>
    </w:tbl>
    <w:p>
      <w:pPr>
        <w:widowControl/>
        <w:spacing w:line="440" w:lineRule="exact"/>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6.设计需求</w:t>
      </w:r>
    </w:p>
    <w:p>
      <w:pPr>
        <w:widowControl/>
        <w:spacing w:line="440" w:lineRule="exact"/>
        <w:ind w:firstLine="480" w:firstLineChars="200"/>
        <w:outlineLvl w:val="0"/>
        <w:rPr>
          <w:rFonts w:ascii="仿宋_GB2312"/>
          <w:sz w:val="24"/>
        </w:rPr>
      </w:pPr>
      <w:r>
        <w:rPr>
          <w:rFonts w:hint="eastAsia" w:ascii="仿宋_GB2312"/>
          <w:sz w:val="24"/>
        </w:rPr>
        <w:t>（1）职衔标识分为管理、技术、职能、生产序列，每个序列根据岗位和工作性质分别设计具有代表性的主标志符号。</w:t>
      </w:r>
    </w:p>
    <w:p>
      <w:pPr>
        <w:widowControl/>
        <w:spacing w:line="440" w:lineRule="exact"/>
        <w:ind w:firstLine="480" w:firstLineChars="200"/>
        <w:outlineLvl w:val="0"/>
        <w:rPr>
          <w:rFonts w:ascii="仿宋_GB2312"/>
          <w:sz w:val="24"/>
        </w:rPr>
      </w:pPr>
      <w:r>
        <w:rPr>
          <w:rFonts w:hint="eastAsia" w:ascii="仿宋_GB2312"/>
          <w:sz w:val="24"/>
        </w:rPr>
        <w:t>（2）每个序列划分不同等级，根据等级不同设计对应标识，设计需具有逻辑性：</w:t>
      </w:r>
    </w:p>
    <w:p>
      <w:pPr>
        <w:widowControl/>
        <w:spacing w:line="440" w:lineRule="exact"/>
        <w:ind w:firstLine="480" w:firstLineChars="200"/>
        <w:outlineLvl w:val="0"/>
        <w:rPr>
          <w:rFonts w:ascii="仿宋_GB2312"/>
          <w:sz w:val="24"/>
        </w:rPr>
      </w:pPr>
      <w:r>
        <w:rPr>
          <w:rFonts w:hint="eastAsia" w:ascii="仿宋_GB2312"/>
          <w:sz w:val="24"/>
        </w:rPr>
        <w:t>同一序列主标志符号相同；各序列根据标志符号的数量和颜色区分等级；各序列最多使用两个标志符号（含主标志符号）和两种颜色；同序列相同职等所用标志符号及颜色相同；同职等级别越高标志符号数量越多。</w:t>
      </w:r>
    </w:p>
    <w:tbl>
      <w:tblPr>
        <w:tblStyle w:val="9"/>
        <w:tblW w:w="6018" w:type="dxa"/>
        <w:jc w:val="center"/>
        <w:tblLayout w:type="autofit"/>
        <w:tblCellMar>
          <w:top w:w="0" w:type="dxa"/>
          <w:left w:w="108" w:type="dxa"/>
          <w:bottom w:w="0" w:type="dxa"/>
          <w:right w:w="108" w:type="dxa"/>
        </w:tblCellMar>
      </w:tblPr>
      <w:tblGrid>
        <w:gridCol w:w="1504"/>
        <w:gridCol w:w="1504"/>
        <w:gridCol w:w="1504"/>
        <w:gridCol w:w="1506"/>
      </w:tblGrid>
      <w:tr>
        <w:tblPrEx>
          <w:tblCellMar>
            <w:top w:w="0" w:type="dxa"/>
            <w:left w:w="108" w:type="dxa"/>
            <w:bottom w:w="0" w:type="dxa"/>
            <w:right w:w="108" w:type="dxa"/>
          </w:tblCellMar>
        </w:tblPrEx>
        <w:trPr>
          <w:trHeight w:val="902"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M管理序列</w:t>
            </w:r>
          </w:p>
        </w:tc>
        <w:tc>
          <w:tcPr>
            <w:tcW w:w="15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T技术序列</w:t>
            </w:r>
          </w:p>
        </w:tc>
        <w:tc>
          <w:tcPr>
            <w:tcW w:w="15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F职能序列</w:t>
            </w:r>
          </w:p>
        </w:tc>
        <w:tc>
          <w:tcPr>
            <w:tcW w:w="15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生产序列</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三等十级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四等十四级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四等十四级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四等十二级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金星18级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金英一等15级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金炬一等14级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金领一等12级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金星一等17级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金英一等14级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金炬一等13级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金领一等11级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银星二等16级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银英二等13级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银炬二等12级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金领一等10级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银星二等15级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银英二等12级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银炬二等11级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银领二等9级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银星二等14级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银英二等11级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银炬二等10级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银领二等8级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银星二等13级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银英二等10级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银炬二等9级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银领二等7级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红星三等12级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红英三等9级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红炬三等8级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红领三等6级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红星三等11级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红英三等8级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红炬三等7级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红领三等5级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红星三等10级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红英三等7级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红炬三等6级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红领三等4级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红星三等9级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红英三等6级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红炬三等5级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紫领四等3级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16"/>
                <w:szCs w:val="16"/>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紫英四等5级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紫炬四等4级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紫领四等2级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16"/>
                <w:szCs w:val="16"/>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紫英四等4级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紫炬四等3级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紫领四等1级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16"/>
                <w:szCs w:val="16"/>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紫英四等3级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紫炬四等2级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48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16"/>
                <w:szCs w:val="16"/>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紫英四等2级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紫炬四等1级</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宋体"/>
                <w:color w:val="000000"/>
                <w:sz w:val="24"/>
              </w:rPr>
            </w:pPr>
          </w:p>
        </w:tc>
      </w:tr>
    </w:tbl>
    <w:p>
      <w:pPr>
        <w:widowControl/>
        <w:spacing w:line="440" w:lineRule="exact"/>
        <w:ind w:firstLine="480" w:firstLineChars="200"/>
        <w:outlineLvl w:val="0"/>
        <w:rPr>
          <w:rFonts w:ascii="仿宋_GB2312"/>
          <w:sz w:val="24"/>
        </w:rPr>
      </w:pPr>
      <w:r>
        <w:rPr>
          <w:rFonts w:hint="eastAsia" w:ascii="仿宋_GB2312"/>
          <w:sz w:val="24"/>
        </w:rPr>
        <w:t>（3）胸徽需具有需求方公司LOGO及职衔等级标识等元素。</w:t>
      </w:r>
    </w:p>
    <w:p>
      <w:pPr>
        <w:widowControl/>
        <w:spacing w:line="440" w:lineRule="exact"/>
        <w:ind w:firstLine="480" w:firstLineChars="200"/>
        <w:outlineLvl w:val="0"/>
        <w:rPr>
          <w:rFonts w:ascii="仿宋_GB2312"/>
          <w:sz w:val="24"/>
        </w:rPr>
      </w:pPr>
      <w:r>
        <w:rPr>
          <w:rFonts w:hint="eastAsia" w:ascii="仿宋_GB2312"/>
          <w:sz w:val="24"/>
        </w:rPr>
        <w:t>（4）肩章标志符号使用金属材质，领章标志符号使用织布材质，胸徽使用金属材质。</w:t>
      </w: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7.响应文件格式</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（1）响应书（附件一）；</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2</w:t>
      </w:r>
      <w:r>
        <w:rPr>
          <w:rFonts w:hint="eastAsia" w:ascii="仿宋_GB2312" w:eastAsia="仿宋_GB2312"/>
          <w:color w:val="000000"/>
          <w:sz w:val="24"/>
          <w:szCs w:val="28"/>
        </w:rPr>
        <w:t>）法定代表人授权书及法定代表人、全权代表人身份证复印件（附件二）；</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3</w:t>
      </w:r>
      <w:r>
        <w:rPr>
          <w:rFonts w:hint="eastAsia" w:ascii="仿宋_GB2312" w:eastAsia="仿宋_GB2312"/>
          <w:color w:val="000000"/>
          <w:sz w:val="24"/>
          <w:szCs w:val="28"/>
        </w:rPr>
        <w:t>）营业执照复印件；</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（4）相关业绩材料；（附件三）</w:t>
      </w:r>
    </w:p>
    <w:p>
      <w:pPr>
        <w:pStyle w:val="24"/>
        <w:spacing w:line="560" w:lineRule="exact"/>
        <w:ind w:firstLine="434" w:firstLineChars="181"/>
        <w:rPr>
          <w:rFonts w:hint="eastAsia" w:ascii="仿宋_GB2312" w:eastAsia="仿宋_GB2312"/>
          <w:color w:val="000000"/>
          <w:sz w:val="24"/>
          <w:szCs w:val="28"/>
          <w:highlight w:val="none"/>
          <w:lang w:val="en-US" w:eastAsia="zh-CN"/>
        </w:rPr>
      </w:pPr>
      <w:r>
        <w:rPr>
          <w:rFonts w:hint="eastAsia" w:ascii="仿宋_GB2312" w:eastAsia="仿宋_GB2312"/>
          <w:color w:val="000000"/>
          <w:sz w:val="24"/>
          <w:szCs w:val="28"/>
          <w:highlight w:val="none"/>
        </w:rPr>
        <w:t>（5）职衔标识设计稿</w:t>
      </w:r>
      <w:r>
        <w:rPr>
          <w:rFonts w:hint="eastAsia" w:ascii="仿宋_GB2312" w:eastAsia="仿宋_GB2312"/>
          <w:color w:val="000000"/>
          <w:sz w:val="24"/>
          <w:szCs w:val="28"/>
          <w:highlight w:val="none"/>
          <w:lang w:val="en-US" w:eastAsia="zh-CN"/>
        </w:rPr>
        <w:t>;</w:t>
      </w:r>
    </w:p>
    <w:p>
      <w:pPr>
        <w:pStyle w:val="24"/>
        <w:spacing w:line="560" w:lineRule="exact"/>
        <w:ind w:firstLine="434" w:firstLineChars="181"/>
        <w:rPr>
          <w:rFonts w:hint="eastAsia" w:ascii="仿宋_GB2312" w:eastAsia="仿宋_GB2312"/>
          <w:color w:val="000000"/>
          <w:sz w:val="24"/>
          <w:szCs w:val="28"/>
          <w:highlight w:val="none"/>
          <w:lang w:eastAsia="zh-CN"/>
        </w:rPr>
      </w:pPr>
      <w:r>
        <w:rPr>
          <w:rFonts w:hint="eastAsia" w:ascii="仿宋_GB2312" w:eastAsia="仿宋_GB2312"/>
          <w:color w:val="000000"/>
          <w:sz w:val="24"/>
          <w:szCs w:val="28"/>
          <w:highlight w:val="none"/>
        </w:rPr>
        <w:t>（6）报价单（附件四）</w:t>
      </w:r>
      <w:r>
        <w:rPr>
          <w:rFonts w:hint="eastAsia" w:ascii="仿宋_GB2312" w:eastAsia="仿宋_GB2312"/>
          <w:color w:val="000000"/>
          <w:sz w:val="24"/>
          <w:szCs w:val="28"/>
          <w:highlight w:val="none"/>
          <w:lang w:eastAsia="zh-CN"/>
        </w:rPr>
        <w:t>。</w:t>
      </w:r>
    </w:p>
    <w:p>
      <w:pPr>
        <w:snapToGrid w:val="0"/>
        <w:spacing w:line="285" w:lineRule="auto"/>
        <w:ind w:firstLine="480"/>
        <w:rPr>
          <w:rFonts w:ascii="仿宋_GB2312"/>
          <w:color w:val="000000"/>
          <w:sz w:val="24"/>
          <w:szCs w:val="28"/>
          <w:highlight w:val="none"/>
        </w:rPr>
      </w:pPr>
      <w:r>
        <w:rPr>
          <w:rFonts w:hint="eastAsia" w:ascii="仿宋_GB2312"/>
          <w:color w:val="000000"/>
          <w:sz w:val="24"/>
          <w:szCs w:val="28"/>
          <w:highlight w:val="none"/>
        </w:rPr>
        <w:t>本项目报价以人民币报价。报价为浙江轨道集团工装职衔标识套装系列所需全部费用。为营造良性的竞争氛围和杜绝恶意的竞争行为，评审小组有权对报价的真实有效性作出判断。</w:t>
      </w:r>
    </w:p>
    <w:p>
      <w:pPr>
        <w:snapToGrid w:val="0"/>
        <w:spacing w:line="285" w:lineRule="auto"/>
        <w:ind w:firstLine="480"/>
        <w:rPr>
          <w:rFonts w:ascii="仿宋_GB2312"/>
          <w:color w:val="000000"/>
          <w:sz w:val="24"/>
          <w:szCs w:val="28"/>
          <w:highlight w:val="none"/>
        </w:rPr>
      </w:pPr>
      <w:r>
        <w:rPr>
          <w:rFonts w:hint="eastAsia" w:ascii="仿宋_GB2312"/>
          <w:color w:val="000000"/>
          <w:sz w:val="24"/>
          <w:szCs w:val="28"/>
          <w:highlight w:val="none"/>
        </w:rPr>
        <w:t>设计稿可提供简稿，但要包含四种序列主标志符号，能表达出设计理念。</w:t>
      </w:r>
    </w:p>
    <w:p>
      <w:pPr>
        <w:pStyle w:val="16"/>
        <w:spacing w:line="560" w:lineRule="exact"/>
        <w:ind w:firstLine="434" w:firstLineChars="181"/>
        <w:rPr>
          <w:rFonts w:ascii="仿宋_GB2312" w:eastAsia="仿宋_GB2312"/>
          <w:color w:val="000000"/>
          <w:sz w:val="24"/>
          <w:szCs w:val="28"/>
        </w:rPr>
      </w:pP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8.其他内容</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（1）响应文件需打印或用不褪色的墨水填写。响应文件的装订顺序应按本文件第7条顺序编制。</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（2）所有响应文件正本均须由响应方盖章，并由授权代表签署。</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（3）响应文件正本1份，副本5份。响应方应将响应文件正本和副本分别用信封密封，并在封面上写明采购项目名称、响应方名称及“正本”或“副本”字样。正本、副本同时提交给需方。</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6"/>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w:t>
      </w:r>
      <w:r>
        <w:rPr>
          <w:rFonts w:hint="eastAsia" w:ascii="仿宋_GB2312" w:eastAsia="仿宋_GB2312"/>
          <w:color w:val="000000"/>
          <w:sz w:val="24"/>
          <w:szCs w:val="28"/>
          <w:lang w:val="en-US" w:eastAsia="zh-CN"/>
        </w:rPr>
        <w:t>2021</w:t>
      </w:r>
      <w:r>
        <w:rPr>
          <w:rFonts w:hint="eastAsia" w:ascii="仿宋_GB2312" w:eastAsia="仿宋_GB2312"/>
          <w:color w:val="000000"/>
          <w:sz w:val="24"/>
          <w:szCs w:val="28"/>
        </w:rPr>
        <w:t>年</w:t>
      </w:r>
      <w:r>
        <w:rPr>
          <w:rFonts w:hint="eastAsia" w:ascii="仿宋_GB2312" w:eastAsia="仿宋_GB2312"/>
          <w:color w:val="000000"/>
          <w:sz w:val="24"/>
          <w:szCs w:val="28"/>
          <w:lang w:val="en-US" w:eastAsia="zh-CN"/>
        </w:rPr>
        <w:t>11</w:t>
      </w:r>
      <w:r>
        <w:rPr>
          <w:rFonts w:hint="eastAsia" w:ascii="仿宋_GB2312" w:eastAsia="仿宋_GB2312"/>
          <w:color w:val="000000"/>
          <w:sz w:val="24"/>
          <w:szCs w:val="28"/>
        </w:rPr>
        <w:t>月</w:t>
      </w:r>
      <w:r>
        <w:rPr>
          <w:rFonts w:hint="eastAsia" w:ascii="仿宋_GB2312" w:eastAsia="仿宋_GB2312"/>
          <w:color w:val="000000"/>
          <w:sz w:val="24"/>
          <w:szCs w:val="28"/>
          <w:lang w:val="en-US" w:eastAsia="zh-CN"/>
        </w:rPr>
        <w:t>29</w:t>
      </w:r>
      <w:r>
        <w:rPr>
          <w:rFonts w:hint="eastAsia" w:ascii="仿宋_GB2312" w:eastAsia="仿宋_GB2312"/>
          <w:color w:val="000000"/>
          <w:sz w:val="24"/>
          <w:szCs w:val="28"/>
        </w:rPr>
        <w:t>日</w:t>
      </w:r>
      <w:r>
        <w:rPr>
          <w:rFonts w:hint="eastAsia" w:ascii="仿宋_GB2312" w:eastAsia="仿宋_GB2312"/>
          <w:color w:val="000000"/>
          <w:sz w:val="24"/>
          <w:szCs w:val="28"/>
          <w:lang w:val="en-US" w:eastAsia="zh-CN"/>
        </w:rPr>
        <w:t>14</w:t>
      </w:r>
      <w:r>
        <w:rPr>
          <w:rFonts w:hint="eastAsia" w:ascii="仿宋_GB2312" w:eastAsia="仿宋_GB2312"/>
          <w:color w:val="000000"/>
          <w:sz w:val="24"/>
          <w:szCs w:val="28"/>
        </w:rPr>
        <w:t>时</w:t>
      </w:r>
      <w:r>
        <w:rPr>
          <w:rFonts w:hint="eastAsia" w:ascii="仿宋_GB2312" w:eastAsia="仿宋_GB2312"/>
          <w:color w:val="000000"/>
          <w:sz w:val="24"/>
          <w:szCs w:val="28"/>
          <w:lang w:val="en-US" w:eastAsia="zh-CN"/>
        </w:rPr>
        <w:t>00</w:t>
      </w:r>
      <w:bookmarkStart w:id="8" w:name="_GoBack"/>
      <w:bookmarkEnd w:id="8"/>
      <w:r>
        <w:rPr>
          <w:rFonts w:hint="eastAsia" w:ascii="仿宋_GB2312" w:eastAsia="仿宋_GB2312"/>
          <w:color w:val="000000"/>
          <w:sz w:val="24"/>
          <w:szCs w:val="28"/>
        </w:rPr>
        <w:t>分）前（北京时间），响应方可以以书面形式向需方递交修改申请，需方同意后，响应方可对文件提出补充和修改，相应部分以最后的补充和修改为准。该书面材料应密封，由响应方代表签字。</w:t>
      </w:r>
    </w:p>
    <w:p>
      <w:pPr>
        <w:pStyle w:val="16"/>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16"/>
        <w:spacing w:line="560" w:lineRule="exact"/>
        <w:ind w:firstLine="434" w:firstLineChars="181"/>
        <w:rPr>
          <w:rFonts w:ascii="仿宋_GB2312" w:eastAsia="仿宋_GB2312"/>
          <w:color w:val="000000"/>
          <w:sz w:val="24"/>
          <w:szCs w:val="28"/>
        </w:rPr>
        <w:sectPr>
          <w:footerReference r:id="rId3" w:type="default"/>
          <w:pgSz w:w="11906" w:h="16838"/>
          <w:pgMar w:top="1440" w:right="1800" w:bottom="1440" w:left="1800" w:header="851" w:footer="992" w:gutter="0"/>
          <w:cols w:space="425" w:num="1"/>
          <w:docGrid w:type="lines" w:linePitch="435" w:charSpace="0"/>
        </w:sectPr>
      </w:pPr>
      <w:r>
        <w:rPr>
          <w:rFonts w:hint="eastAsia" w:ascii="仿宋_GB2312" w:eastAsia="仿宋_GB2312"/>
          <w:color w:val="000000"/>
          <w:sz w:val="24"/>
          <w:szCs w:val="28"/>
        </w:rPr>
        <w:t>（7）由于字迹模糊或表达不清引起的后果由响应方负责。</w:t>
      </w:r>
      <w:bookmarkStart w:id="2" w:name="_Toc417288481"/>
      <w:bookmarkStart w:id="3" w:name="_Toc503280563"/>
    </w:p>
    <w:p>
      <w:pPr>
        <w:pStyle w:val="5"/>
        <w:spacing w:before="217" w:line="560" w:lineRule="exact"/>
        <w:ind w:firstLine="482"/>
        <w:rPr>
          <w:rFonts w:ascii="黑体" w:hAnsi="黑体"/>
          <w:color w:val="000000"/>
          <w:szCs w:val="32"/>
        </w:rPr>
      </w:pPr>
      <w:r>
        <w:rPr>
          <w:rFonts w:hint="eastAsia" w:hAnsi="宋体" w:cs="SimSun,Bold"/>
          <w:b/>
          <w:bCs/>
          <w:color w:val="000000"/>
          <w:kern w:val="0"/>
          <w:sz w:val="24"/>
          <w:szCs w:val="32"/>
        </w:rPr>
        <w:t>附件一</w:t>
      </w:r>
    </w:p>
    <w:p>
      <w:pPr>
        <w:pStyle w:val="5"/>
        <w:spacing w:before="217" w:line="560" w:lineRule="exact"/>
        <w:ind w:firstLine="0" w:firstLineChars="0"/>
        <w:jc w:val="center"/>
        <w:outlineLvl w:val="1"/>
        <w:rPr>
          <w:rFonts w:ascii="黑体" w:hAnsi="黑体" w:eastAsia="黑体" w:cs="Times New Roman"/>
          <w:color w:val="000000"/>
          <w:szCs w:val="32"/>
        </w:rPr>
      </w:pPr>
      <w:r>
        <w:rPr>
          <w:rFonts w:hint="eastAsia" w:ascii="黑体" w:hAnsi="黑体" w:eastAsia="黑体"/>
          <w:color w:val="000000"/>
          <w:szCs w:val="32"/>
        </w:rPr>
        <w:t>询比</w:t>
      </w:r>
      <w:r>
        <w:rPr>
          <w:rFonts w:hint="eastAsia" w:ascii="黑体" w:hAnsi="黑体" w:eastAsia="黑体" w:cs="Times New Roman"/>
          <w:color w:val="000000"/>
          <w:szCs w:val="32"/>
        </w:rPr>
        <w:t>响应书</w:t>
      </w:r>
    </w:p>
    <w:p>
      <w:pPr>
        <w:pStyle w:val="5"/>
        <w:spacing w:before="217" w:line="560" w:lineRule="exact"/>
        <w:ind w:firstLine="0" w:firstLineChars="0"/>
        <w:rPr>
          <w:rFonts w:ascii="宋体" w:hAnsi="宋体" w:eastAsia="宋体" w:cs="Times New Roman"/>
          <w:color w:val="000000"/>
          <w:sz w:val="24"/>
        </w:rPr>
      </w:pPr>
    </w:p>
    <w:p>
      <w:pPr>
        <w:pStyle w:val="5"/>
        <w:spacing w:before="217"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snapToGrid w:val="0"/>
        <w:spacing w:line="285" w:lineRule="auto"/>
        <w:jc w:val="center"/>
        <w:rPr>
          <w:rFonts w:ascii="仿宋_GB2312" w:hAnsi="宋体"/>
          <w:color w:val="000000"/>
          <w:sz w:val="24"/>
        </w:rPr>
      </w:pPr>
      <w:r>
        <w:rPr>
          <w:rFonts w:hint="eastAsia" w:ascii="仿宋_GB2312" w:hAnsi="宋体"/>
          <w:color w:val="000000"/>
          <w:sz w:val="24"/>
        </w:rPr>
        <w:t xml:space="preserve"> （响应方全称）授权（全名、职务）为全权代表，参加贵方组织的</w:t>
      </w:r>
      <w:r>
        <w:rPr>
          <w:rFonts w:hint="eastAsia" w:ascii="仿宋_GB2312"/>
          <w:color w:val="000000"/>
          <w:sz w:val="24"/>
          <w:szCs w:val="28"/>
        </w:rPr>
        <w:t>浙江轨道集团员工工装职衔标识套装</w:t>
      </w:r>
      <w:r>
        <w:rPr>
          <w:rFonts w:hint="eastAsia" w:ascii="仿宋_GB2312" w:hAnsi="宋体"/>
          <w:color w:val="000000"/>
          <w:sz w:val="24"/>
        </w:rPr>
        <w:t>采购项目有关活动，并参与询比评审，为此：</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1．提供规定的全部响应文件；</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2．响应方已详细审查全部响应文件，同意采购文件规定的各项要求；</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3．若中选，响应方将按采购文件规定履行责任和义务；</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4．响应方按照贵方要求提供与其评审有关的一切数据或资料，并保证其真实性、合法性；</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5．我方与本次评审有关的一切正式来往通讯请寄：</w:t>
      </w:r>
    </w:p>
    <w:p>
      <w:pPr>
        <w:pStyle w:val="5"/>
        <w:spacing w:before="217" w:line="560" w:lineRule="exact"/>
        <w:ind w:firstLine="480"/>
        <w:rPr>
          <w:rFonts w:hAnsi="宋体" w:cs="Times New Roman"/>
          <w:color w:val="000000"/>
          <w:sz w:val="24"/>
          <w:szCs w:val="24"/>
          <w:u w:val="single"/>
        </w:rPr>
      </w:pPr>
      <w:r>
        <w:rPr>
          <w:rFonts w:hint="eastAsia" w:hAnsi="宋体" w:cs="Times New Roman"/>
          <w:color w:val="000000"/>
          <w:sz w:val="24"/>
          <w:szCs w:val="24"/>
        </w:rPr>
        <w:t>地址：邮编：</w:t>
      </w:r>
    </w:p>
    <w:p>
      <w:pPr>
        <w:pStyle w:val="5"/>
        <w:spacing w:before="217" w:line="560" w:lineRule="exact"/>
        <w:ind w:firstLine="480"/>
        <w:rPr>
          <w:rFonts w:hAnsi="宋体" w:cs="Times New Roman"/>
          <w:color w:val="000000"/>
          <w:sz w:val="24"/>
          <w:szCs w:val="24"/>
          <w:u w:val="single"/>
        </w:rPr>
      </w:pPr>
      <w:r>
        <w:rPr>
          <w:rFonts w:hint="eastAsia" w:hAnsi="宋体" w:cs="Times New Roman"/>
          <w:color w:val="000000"/>
          <w:sz w:val="24"/>
          <w:szCs w:val="24"/>
        </w:rPr>
        <w:t>电话：传真：</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5"/>
        <w:spacing w:before="217" w:line="560" w:lineRule="exact"/>
        <w:ind w:firstLine="480"/>
        <w:rPr>
          <w:rFonts w:hAnsi="宋体" w:cs="SimSun,Bold"/>
          <w:b/>
          <w:bCs/>
          <w:color w:val="000000"/>
          <w:kern w:val="0"/>
          <w:sz w:val="24"/>
          <w:szCs w:val="32"/>
        </w:rPr>
        <w:sectPr>
          <w:pgSz w:w="11906" w:h="16838"/>
          <w:pgMar w:top="1440" w:right="1800" w:bottom="1440" w:left="1800" w:header="851" w:footer="992" w:gutter="0"/>
          <w:cols w:space="425" w:num="1"/>
          <w:docGrid w:type="lines" w:linePitch="435" w:charSpace="0"/>
        </w:sectPr>
      </w:pPr>
      <w:r>
        <w:rPr>
          <w:rFonts w:hint="eastAsia" w:hAnsi="宋体" w:cs="Times New Roman"/>
          <w:color w:val="000000"/>
          <w:sz w:val="24"/>
          <w:szCs w:val="24"/>
        </w:rPr>
        <w:t>响应文件递交日期：年月日</w:t>
      </w:r>
    </w:p>
    <w:p>
      <w:pPr>
        <w:pStyle w:val="5"/>
        <w:spacing w:before="217" w:line="560" w:lineRule="exact"/>
        <w:ind w:firstLine="482"/>
        <w:rPr>
          <w:rFonts w:hAnsi="宋体" w:cs="Times New Roman"/>
          <w:color w:val="000000"/>
          <w:sz w:val="24"/>
          <w:szCs w:val="24"/>
        </w:rPr>
      </w:pPr>
      <w:r>
        <w:rPr>
          <w:rFonts w:hint="eastAsia" w:hAnsi="宋体" w:cs="SimSun,Bold"/>
          <w:b/>
          <w:bCs/>
          <w:color w:val="000000"/>
          <w:kern w:val="0"/>
          <w:sz w:val="24"/>
          <w:szCs w:val="32"/>
        </w:rPr>
        <w:t>附件二</w:t>
      </w:r>
    </w:p>
    <w:p>
      <w:pPr>
        <w:pStyle w:val="5"/>
        <w:spacing w:before="217" w:line="560" w:lineRule="exact"/>
        <w:ind w:firstLine="0" w:firstLineChars="0"/>
        <w:jc w:val="center"/>
        <w:outlineLvl w:val="1"/>
        <w:rPr>
          <w:rFonts w:ascii="黑体" w:hAnsi="黑体" w:eastAsia="黑体" w:cs="Times New Roman"/>
          <w:color w:val="000000"/>
          <w:szCs w:val="32"/>
        </w:rPr>
      </w:pPr>
      <w:r>
        <w:rPr>
          <w:rFonts w:hint="eastAsia" w:ascii="黑体" w:hAnsi="黑体" w:eastAsia="黑体" w:cs="Times New Roman"/>
          <w:color w:val="000000"/>
          <w:szCs w:val="32"/>
        </w:rPr>
        <w:t>法定代表人授权书</w:t>
      </w:r>
    </w:p>
    <w:p>
      <w:pPr>
        <w:pStyle w:val="5"/>
        <w:spacing w:before="217" w:line="560" w:lineRule="exact"/>
        <w:ind w:firstLine="0" w:firstLineChars="0"/>
        <w:jc w:val="center"/>
        <w:rPr>
          <w:rFonts w:ascii="宋体" w:hAnsi="宋体" w:eastAsia="宋体" w:cs="Times New Roman"/>
          <w:b/>
          <w:color w:val="000000"/>
          <w:sz w:val="28"/>
          <w:szCs w:val="28"/>
        </w:rPr>
      </w:pPr>
    </w:p>
    <w:p>
      <w:pPr>
        <w:pStyle w:val="5"/>
        <w:spacing w:before="217" w:line="560" w:lineRule="exact"/>
        <w:ind w:firstLine="0" w:firstLineChars="0"/>
        <w:jc w:val="left"/>
        <w:rPr>
          <w:rFonts w:hAnsi="宋体" w:cs="Times New Roman"/>
          <w:color w:val="000000"/>
          <w:sz w:val="24"/>
        </w:rPr>
      </w:pPr>
      <w:r>
        <w:rPr>
          <w:rFonts w:hint="eastAsia" w:hAnsi="宋体" w:cs="Times New Roman"/>
          <w:color w:val="000000"/>
          <w:sz w:val="24"/>
        </w:rPr>
        <w:t>致：</w:t>
      </w:r>
      <w:r>
        <w:rPr>
          <w:rFonts w:hint="eastAsia" w:hAnsi="宋体" w:cs="Times New Roman"/>
          <w:color w:val="000000"/>
          <w:sz w:val="24"/>
          <w:szCs w:val="24"/>
        </w:rPr>
        <w:t>浙江省轨道交通运营管理集团有限公司</w:t>
      </w:r>
    </w:p>
    <w:p>
      <w:pPr>
        <w:snapToGrid w:val="0"/>
        <w:spacing w:line="285" w:lineRule="auto"/>
        <w:jc w:val="left"/>
        <w:rPr>
          <w:rFonts w:ascii="仿宋_GB2312" w:hAnsi="宋体"/>
          <w:color w:val="000000"/>
          <w:sz w:val="24"/>
        </w:rPr>
      </w:pPr>
      <w:r>
        <w:rPr>
          <w:rFonts w:hint="eastAsia" w:hAnsi="宋体"/>
          <w:color w:val="000000"/>
          <w:sz w:val="24"/>
        </w:rPr>
        <w:t>（响应方全称）法定代表人授权（全权代表名称）为全权代表，参加</w:t>
      </w:r>
      <w:r>
        <w:rPr>
          <w:rFonts w:hint="eastAsia" w:ascii="仿宋_GB2312"/>
          <w:color w:val="000000"/>
          <w:sz w:val="24"/>
          <w:szCs w:val="28"/>
        </w:rPr>
        <w:t>浙江轨道集团员工工装职衔标识套装</w:t>
      </w:r>
      <w:r>
        <w:rPr>
          <w:rFonts w:hint="eastAsia" w:hAnsi="宋体"/>
          <w:color w:val="000000"/>
          <w:sz w:val="24"/>
        </w:rPr>
        <w:t>采购项目询比评审，其在评审中的一切活动本公司均予承认。</w:t>
      </w:r>
    </w:p>
    <w:p>
      <w:pPr>
        <w:pStyle w:val="5"/>
        <w:spacing w:before="217" w:line="560" w:lineRule="exact"/>
        <w:ind w:firstLine="480"/>
        <w:rPr>
          <w:rFonts w:hAnsi="宋体" w:cs="Times New Roman"/>
          <w:color w:val="000000"/>
          <w:sz w:val="24"/>
        </w:rPr>
      </w:pPr>
    </w:p>
    <w:p>
      <w:pPr>
        <w:pStyle w:val="5"/>
        <w:spacing w:before="217" w:line="560" w:lineRule="exact"/>
        <w:ind w:firstLine="480"/>
        <w:rPr>
          <w:rFonts w:hAnsi="宋体" w:cs="Times New Roman"/>
          <w:color w:val="000000"/>
          <w:sz w:val="24"/>
        </w:rPr>
      </w:pPr>
      <w:r>
        <w:rPr>
          <w:rFonts w:hint="eastAsia" w:hAnsi="宋体" w:cs="Times New Roman"/>
          <w:color w:val="000000"/>
          <w:sz w:val="24"/>
        </w:rPr>
        <w:t xml:space="preserve">                         法定代表人签章：</w:t>
      </w:r>
    </w:p>
    <w:p>
      <w:pPr>
        <w:pStyle w:val="5"/>
        <w:spacing w:before="217" w:line="560" w:lineRule="exact"/>
        <w:ind w:firstLine="480"/>
        <w:rPr>
          <w:rFonts w:hAnsi="宋体" w:cs="Times New Roman"/>
          <w:color w:val="000000"/>
          <w:sz w:val="24"/>
        </w:rPr>
      </w:pPr>
      <w:r>
        <w:rPr>
          <w:rFonts w:hint="eastAsia" w:hAnsi="宋体" w:cs="Times New Roman"/>
          <w:color w:val="000000"/>
          <w:sz w:val="24"/>
        </w:rPr>
        <w:t xml:space="preserve">                              单位公章：</w:t>
      </w:r>
    </w:p>
    <w:p>
      <w:pPr>
        <w:pStyle w:val="5"/>
        <w:spacing w:before="217" w:line="560" w:lineRule="exact"/>
        <w:ind w:firstLine="4320" w:firstLineChars="1800"/>
        <w:rPr>
          <w:rFonts w:hAnsi="宋体" w:cs="Times New Roman"/>
          <w:color w:val="000000"/>
          <w:sz w:val="24"/>
        </w:rPr>
      </w:pPr>
      <w:r>
        <w:rPr>
          <w:rFonts w:hint="eastAsia" w:hAnsi="宋体" w:cs="Times New Roman"/>
          <w:color w:val="000000"/>
          <w:sz w:val="24"/>
        </w:rPr>
        <w:t xml:space="preserve">年月日  </w:t>
      </w:r>
    </w:p>
    <w:p>
      <w:pPr>
        <w:pStyle w:val="5"/>
        <w:spacing w:before="217" w:line="560" w:lineRule="exact"/>
        <w:ind w:firstLine="0" w:firstLineChars="0"/>
        <w:rPr>
          <w:rFonts w:hAnsi="宋体" w:cs="Times New Roman"/>
          <w:color w:val="000000"/>
          <w:sz w:val="24"/>
        </w:rPr>
      </w:pPr>
    </w:p>
    <w:p>
      <w:pPr>
        <w:pStyle w:val="5"/>
        <w:spacing w:before="217" w:line="560" w:lineRule="exact"/>
        <w:ind w:firstLine="0" w:firstLineChars="0"/>
        <w:rPr>
          <w:rFonts w:hAnsi="宋体" w:cs="Times New Roman"/>
          <w:color w:val="000000"/>
          <w:sz w:val="24"/>
        </w:rPr>
      </w:pPr>
      <w:r>
        <w:rPr>
          <w:rFonts w:hint="eastAsia" w:hAnsi="宋体" w:cs="Times New Roman"/>
          <w:color w:val="000000"/>
          <w:sz w:val="24"/>
        </w:rPr>
        <w:t>附：</w:t>
      </w:r>
    </w:p>
    <w:p>
      <w:pPr>
        <w:pStyle w:val="5"/>
        <w:spacing w:before="217"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5"/>
        <w:spacing w:before="217" w:line="560" w:lineRule="exact"/>
        <w:ind w:firstLineChars="0"/>
        <w:rPr>
          <w:rFonts w:hAnsi="宋体" w:cs="Times New Roman"/>
          <w:color w:val="000000"/>
          <w:sz w:val="24"/>
          <w:u w:val="single"/>
        </w:rPr>
      </w:pPr>
      <w:r>
        <w:rPr>
          <w:rFonts w:hint="eastAsia" w:hAnsi="宋体" w:cs="Times New Roman"/>
          <w:color w:val="000000"/>
          <w:sz w:val="24"/>
        </w:rPr>
        <w:t>全权代表身份证号：</w:t>
      </w:r>
    </w:p>
    <w:p>
      <w:pPr>
        <w:pStyle w:val="5"/>
        <w:spacing w:before="217" w:line="560" w:lineRule="exact"/>
        <w:ind w:firstLineChars="0"/>
        <w:rPr>
          <w:rFonts w:hAnsi="宋体" w:cs="Times New Roman"/>
          <w:color w:val="000000"/>
          <w:sz w:val="24"/>
          <w:u w:val="single"/>
        </w:rPr>
      </w:pPr>
      <w:r>
        <w:rPr>
          <w:rFonts w:hint="eastAsia" w:hAnsi="宋体" w:cs="Times New Roman"/>
          <w:color w:val="000000"/>
          <w:sz w:val="24"/>
        </w:rPr>
        <w:t>职务：</w:t>
      </w:r>
    </w:p>
    <w:p>
      <w:pPr>
        <w:pStyle w:val="5"/>
        <w:spacing w:before="217" w:line="560" w:lineRule="exact"/>
        <w:ind w:firstLineChars="0"/>
        <w:rPr>
          <w:rFonts w:hAnsi="宋体" w:cs="Times New Roman"/>
          <w:color w:val="000000"/>
          <w:sz w:val="24"/>
        </w:rPr>
      </w:pPr>
      <w:r>
        <w:rPr>
          <w:rFonts w:hint="eastAsia" w:hAnsi="宋体" w:cs="Times New Roman"/>
          <w:color w:val="000000"/>
          <w:sz w:val="24"/>
        </w:rPr>
        <w:t>详细通讯地址：</w:t>
      </w:r>
    </w:p>
    <w:p>
      <w:pPr>
        <w:pStyle w:val="5"/>
        <w:spacing w:before="217" w:line="560" w:lineRule="exact"/>
        <w:ind w:firstLineChars="0"/>
        <w:rPr>
          <w:rFonts w:cs="Times New Roman"/>
          <w:color w:val="000000"/>
          <w:sz w:val="40"/>
        </w:rPr>
      </w:pPr>
      <w:r>
        <w:rPr>
          <w:rFonts w:hint="eastAsia" w:hAnsi="宋体" w:cs="Times New Roman"/>
          <w:color w:val="000000"/>
          <w:sz w:val="24"/>
        </w:rPr>
        <w:t>传真：电话：邮编：</w:t>
      </w:r>
    </w:p>
    <w:p>
      <w:pPr>
        <w:pStyle w:val="24"/>
        <w:spacing w:line="560" w:lineRule="exact"/>
        <w:ind w:firstLine="0" w:firstLineChars="0"/>
        <w:jc w:val="left"/>
        <w:rPr>
          <w:rFonts w:ascii="仿宋_GB2312" w:hAnsi="宋体" w:eastAsia="仿宋_GB2312" w:cs="SimSun,Bold"/>
          <w:b/>
          <w:bCs/>
          <w:color w:val="000000"/>
          <w:kern w:val="0"/>
          <w:sz w:val="24"/>
          <w:szCs w:val="32"/>
        </w:rPr>
      </w:pPr>
      <w:r>
        <w:rPr>
          <w:rFonts w:hint="eastAsia" w:ascii="仿宋_GB2312" w:hAnsi="宋体" w:eastAsia="仿宋_GB2312"/>
          <w:color w:val="000000"/>
          <w:sz w:val="24"/>
          <w:szCs w:val="24"/>
        </w:rPr>
        <w:br w:type="page"/>
      </w:r>
      <w:r>
        <w:rPr>
          <w:rFonts w:hint="eastAsia" w:ascii="仿宋_GB2312" w:hAnsi="宋体" w:eastAsia="仿宋_GB2312" w:cs="SimSun,Bold"/>
          <w:b/>
          <w:bCs/>
          <w:color w:val="000000"/>
          <w:kern w:val="0"/>
          <w:sz w:val="24"/>
          <w:szCs w:val="32"/>
        </w:rPr>
        <w:t>附件三</w:t>
      </w:r>
    </w:p>
    <w:p>
      <w:pPr>
        <w:pStyle w:val="5"/>
        <w:spacing w:before="217" w:line="560" w:lineRule="exact"/>
        <w:ind w:firstLine="0" w:firstLineChars="0"/>
        <w:jc w:val="center"/>
        <w:outlineLvl w:val="1"/>
        <w:rPr>
          <w:rFonts w:ascii="黑体" w:hAnsi="黑体" w:eastAsia="黑体" w:cs="Times New Roman"/>
          <w:color w:val="000000"/>
          <w:szCs w:val="32"/>
        </w:rPr>
      </w:pPr>
      <w:bookmarkStart w:id="4" w:name="_Toc433113298"/>
      <w:r>
        <w:rPr>
          <w:rFonts w:hint="eastAsia" w:ascii="黑体" w:hAnsi="黑体" w:eastAsia="黑体" w:cs="Times New Roman"/>
          <w:color w:val="000000"/>
          <w:szCs w:val="32"/>
        </w:rPr>
        <w:t>相关业绩材料</w:t>
      </w:r>
      <w:bookmarkEnd w:id="4"/>
    </w:p>
    <w:p>
      <w:pPr>
        <w:spacing w:line="560" w:lineRule="exact"/>
        <w:rPr>
          <w:rFonts w:ascii="仿宋_GB2312"/>
          <w:color w:val="000000"/>
          <w:sz w:val="24"/>
        </w:rPr>
      </w:pPr>
      <w:r>
        <w:rPr>
          <w:rFonts w:hint="eastAsia" w:ascii="仿宋_GB2312"/>
          <w:color w:val="000000"/>
          <w:sz w:val="24"/>
        </w:rPr>
        <w:t>注：所填信息资料必须真实、准确，若经核查情况不实，将取消响应资格或中选资格。</w:t>
      </w:r>
    </w:p>
    <w:p>
      <w:pPr>
        <w:pStyle w:val="24"/>
        <w:spacing w:line="560" w:lineRule="exact"/>
        <w:ind w:firstLine="0" w:firstLineChars="0"/>
        <w:jc w:val="left"/>
        <w:rPr>
          <w:rFonts w:ascii="仿宋_GB2312" w:hAnsi="宋体" w:eastAsia="仿宋_GB2312" w:cs="SimSun,Bold"/>
          <w:b/>
          <w:bCs/>
          <w:color w:val="000000"/>
          <w:kern w:val="0"/>
          <w:sz w:val="32"/>
          <w:szCs w:val="32"/>
        </w:rPr>
      </w:pPr>
      <w:r>
        <w:rPr>
          <w:rFonts w:ascii="仿宋_GB2312" w:hAnsi="Calibri" w:eastAsia="仿宋_GB2312"/>
          <w:color w:val="000000"/>
          <w:szCs w:val="24"/>
        </w:rPr>
        <w:br w:type="page"/>
      </w:r>
      <w:bookmarkStart w:id="5" w:name="_Toc417288483"/>
      <w:bookmarkStart w:id="6" w:name="_Toc503280569"/>
      <w:r>
        <w:rPr>
          <w:rFonts w:hint="eastAsia" w:ascii="仿宋_GB2312" w:hAnsi="宋体" w:eastAsia="仿宋_GB2312" w:cs="SimSun,Bold"/>
          <w:b/>
          <w:bCs/>
          <w:color w:val="000000"/>
          <w:kern w:val="0"/>
          <w:sz w:val="24"/>
          <w:szCs w:val="32"/>
        </w:rPr>
        <w:t>附件</w:t>
      </w:r>
      <w:bookmarkEnd w:id="5"/>
      <w:r>
        <w:rPr>
          <w:rFonts w:hint="eastAsia" w:ascii="仿宋_GB2312" w:hAnsi="宋体" w:eastAsia="仿宋_GB2312" w:cs="SimSun,Bold"/>
          <w:b/>
          <w:bCs/>
          <w:color w:val="000000"/>
          <w:kern w:val="0"/>
          <w:sz w:val="24"/>
          <w:szCs w:val="32"/>
        </w:rPr>
        <w:t>四</w:t>
      </w:r>
      <w:bookmarkEnd w:id="6"/>
    </w:p>
    <w:p>
      <w:pPr>
        <w:pStyle w:val="5"/>
        <w:spacing w:before="217" w:line="560" w:lineRule="exact"/>
        <w:ind w:firstLine="0" w:firstLineChars="0"/>
        <w:jc w:val="center"/>
        <w:outlineLvl w:val="1"/>
        <w:rPr>
          <w:rFonts w:ascii="黑体" w:hAnsi="黑体" w:eastAsia="黑体" w:cs="Times New Roman"/>
          <w:color w:val="000000"/>
          <w:sz w:val="36"/>
          <w:szCs w:val="36"/>
        </w:rPr>
      </w:pPr>
      <w:r>
        <w:rPr>
          <w:rFonts w:hint="eastAsia" w:ascii="黑体" w:hAnsi="黑体" w:eastAsia="黑体" w:cs="Times New Roman"/>
          <w:color w:val="000000"/>
          <w:sz w:val="36"/>
          <w:szCs w:val="36"/>
        </w:rPr>
        <w:t>报 价 单</w:t>
      </w:r>
    </w:p>
    <w:p>
      <w:pPr>
        <w:spacing w:line="560" w:lineRule="exact"/>
        <w:rPr>
          <w:rFonts w:ascii="仿宋_GB2312" w:hAnsi="宋体"/>
          <w:color w:val="000000"/>
          <w:sz w:val="24"/>
          <w:highlight w:val="none"/>
        </w:rPr>
      </w:pPr>
      <w:r>
        <w:rPr>
          <w:rFonts w:hint="eastAsia" w:ascii="仿宋_GB2312" w:hAnsi="宋体"/>
          <w:color w:val="000000"/>
          <w:sz w:val="24"/>
        </w:rPr>
        <w:t>响应方</w:t>
      </w:r>
      <w:r>
        <w:rPr>
          <w:rFonts w:hint="eastAsia" w:ascii="仿宋_GB2312" w:hAnsi="宋体"/>
          <w:color w:val="000000"/>
          <w:sz w:val="24"/>
          <w:highlight w:val="none"/>
        </w:rPr>
        <w:t>名称：</w:t>
      </w:r>
    </w:p>
    <w:p>
      <w:pPr>
        <w:snapToGrid w:val="0"/>
        <w:spacing w:line="285" w:lineRule="auto"/>
        <w:jc w:val="center"/>
        <w:rPr>
          <w:rFonts w:ascii="仿宋_GB2312" w:hAnsi="宋体"/>
          <w:color w:val="000000"/>
          <w:sz w:val="24"/>
          <w:highlight w:val="none"/>
        </w:rPr>
      </w:pPr>
      <w:r>
        <w:rPr>
          <w:rFonts w:hint="eastAsia" w:ascii="仿宋_GB2312" w:hAnsi="宋体"/>
          <w:color w:val="000000"/>
          <w:sz w:val="24"/>
          <w:highlight w:val="none"/>
        </w:rPr>
        <w:t>项目名称:</w:t>
      </w:r>
      <w:r>
        <w:rPr>
          <w:rFonts w:hint="eastAsia" w:ascii="仿宋_GB2312" w:hAnsi="宋体"/>
          <w:color w:val="000000"/>
          <w:sz w:val="24"/>
          <w:highlight w:val="none"/>
          <w:u w:val="single"/>
        </w:rPr>
        <w:t>浙江省轨道运营管理</w:t>
      </w:r>
      <w:r>
        <w:rPr>
          <w:rFonts w:ascii="仿宋_GB2312" w:hAnsi="宋体"/>
          <w:color w:val="000000"/>
          <w:sz w:val="24"/>
          <w:highlight w:val="none"/>
          <w:u w:val="single"/>
        </w:rPr>
        <w:t>集团</w:t>
      </w:r>
      <w:r>
        <w:rPr>
          <w:rFonts w:hint="eastAsia" w:ascii="仿宋_GB2312" w:hAnsi="宋体"/>
          <w:color w:val="000000"/>
          <w:sz w:val="24"/>
          <w:highlight w:val="none"/>
          <w:u w:val="single"/>
        </w:rPr>
        <w:t>有限公司</w:t>
      </w:r>
      <w:r>
        <w:rPr>
          <w:rFonts w:hint="eastAsia" w:ascii="仿宋_GB2312"/>
          <w:color w:val="000000"/>
          <w:sz w:val="24"/>
          <w:szCs w:val="28"/>
          <w:highlight w:val="none"/>
          <w:u w:val="single"/>
        </w:rPr>
        <w:t>员工工装职衔标识套装</w:t>
      </w:r>
      <w:r>
        <w:rPr>
          <w:rFonts w:hint="eastAsia" w:ascii="仿宋_GB2312" w:hAnsi="宋体"/>
          <w:color w:val="000000"/>
          <w:sz w:val="24"/>
          <w:highlight w:val="none"/>
          <w:u w:val="single"/>
        </w:rPr>
        <w:t>项目（重新采购）</w:t>
      </w:r>
    </w:p>
    <w:tbl>
      <w:tblPr>
        <w:tblStyle w:val="10"/>
        <w:tblW w:w="9282" w:type="dxa"/>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709"/>
        <w:gridCol w:w="1811"/>
        <w:gridCol w:w="1689"/>
        <w:gridCol w:w="1320"/>
        <w:gridCol w:w="874"/>
        <w:gridCol w:w="82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Align w:val="center"/>
          </w:tcPr>
          <w:p>
            <w:pPr>
              <w:spacing w:line="400" w:lineRule="exact"/>
              <w:rPr>
                <w:rFonts w:ascii="仿宋_GB2312" w:hAnsi="宋体"/>
                <w:b/>
                <w:color w:val="000000"/>
                <w:sz w:val="21"/>
              </w:rPr>
            </w:pPr>
            <w:r>
              <w:rPr>
                <w:rFonts w:hint="eastAsia" w:ascii="仿宋_GB2312" w:hAnsi="宋体"/>
                <w:b/>
                <w:color w:val="000000"/>
                <w:sz w:val="21"/>
              </w:rPr>
              <w:t>项目名称</w:t>
            </w:r>
          </w:p>
        </w:tc>
        <w:tc>
          <w:tcPr>
            <w:tcW w:w="709"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分类</w:t>
            </w:r>
          </w:p>
        </w:tc>
        <w:tc>
          <w:tcPr>
            <w:tcW w:w="1811"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成分参数</w:t>
            </w:r>
          </w:p>
        </w:tc>
        <w:tc>
          <w:tcPr>
            <w:tcW w:w="1689"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主要辅料参数</w:t>
            </w:r>
          </w:p>
        </w:tc>
        <w:tc>
          <w:tcPr>
            <w:tcW w:w="1320"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计量单位</w:t>
            </w:r>
          </w:p>
        </w:tc>
        <w:tc>
          <w:tcPr>
            <w:tcW w:w="874"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数量</w:t>
            </w:r>
          </w:p>
        </w:tc>
        <w:tc>
          <w:tcPr>
            <w:tcW w:w="827"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报价（元）</w:t>
            </w:r>
          </w:p>
        </w:tc>
        <w:tc>
          <w:tcPr>
            <w:tcW w:w="850"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最快供货时间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02" w:type="dxa"/>
            <w:vMerge w:val="restart"/>
          </w:tcPr>
          <w:p>
            <w:pPr>
              <w:spacing w:line="340" w:lineRule="exact"/>
              <w:rPr>
                <w:rFonts w:ascii="仿宋_GB2312" w:hAnsi="宋体"/>
                <w:color w:val="000000"/>
                <w:sz w:val="18"/>
              </w:rPr>
            </w:pPr>
            <w:r>
              <w:rPr>
                <w:rFonts w:hint="eastAsia" w:ascii="仿宋_GB2312" w:hAnsi="宋体"/>
                <w:color w:val="000000"/>
                <w:sz w:val="21"/>
              </w:rPr>
              <w:t>浙江省轨道交通运营管理集团有限公司员工工装职衔标识采购项目</w:t>
            </w:r>
          </w:p>
        </w:tc>
        <w:tc>
          <w:tcPr>
            <w:tcW w:w="709" w:type="dxa"/>
            <w:vAlign w:val="center"/>
          </w:tcPr>
          <w:p>
            <w:pPr>
              <w:jc w:val="center"/>
              <w:rPr>
                <w:rFonts w:ascii="仿宋_GB2312" w:hAnsi="宋体"/>
                <w:color w:val="000000"/>
                <w:sz w:val="18"/>
              </w:rPr>
            </w:pPr>
            <w:r>
              <w:rPr>
                <w:rFonts w:hint="eastAsia" w:ascii="仿宋_GB2312" w:hAnsi="宋体"/>
                <w:color w:val="000000"/>
                <w:sz w:val="18"/>
              </w:rPr>
              <w:t>肩章</w:t>
            </w:r>
          </w:p>
        </w:tc>
        <w:tc>
          <w:tcPr>
            <w:tcW w:w="1811" w:type="dxa"/>
            <w:vAlign w:val="center"/>
          </w:tcPr>
          <w:p>
            <w:pPr>
              <w:rPr>
                <w:rFonts w:ascii="仿宋_GB2312" w:hAnsi="宋体"/>
                <w:color w:val="000000"/>
                <w:sz w:val="18"/>
              </w:rPr>
            </w:pPr>
          </w:p>
        </w:tc>
        <w:tc>
          <w:tcPr>
            <w:tcW w:w="1689" w:type="dxa"/>
            <w:vAlign w:val="center"/>
          </w:tcPr>
          <w:p>
            <w:pPr>
              <w:rPr>
                <w:rFonts w:ascii="仿宋_GB2312" w:hAnsi="宋体"/>
                <w:color w:val="000000"/>
                <w:sz w:val="18"/>
              </w:rPr>
            </w:pPr>
          </w:p>
        </w:tc>
        <w:tc>
          <w:tcPr>
            <w:tcW w:w="1320" w:type="dxa"/>
            <w:vAlign w:val="center"/>
          </w:tcPr>
          <w:p>
            <w:pPr>
              <w:jc w:val="center"/>
              <w:rPr>
                <w:rFonts w:ascii="仿宋_GB2312" w:hAnsi="宋体"/>
                <w:color w:val="000000"/>
                <w:sz w:val="18"/>
              </w:rPr>
            </w:pPr>
            <w:r>
              <w:rPr>
                <w:rFonts w:hint="eastAsia" w:ascii="仿宋_GB2312" w:hAnsi="宋体"/>
                <w:color w:val="000000"/>
                <w:sz w:val="18"/>
              </w:rPr>
              <w:t>副</w:t>
            </w:r>
          </w:p>
        </w:tc>
        <w:tc>
          <w:tcPr>
            <w:tcW w:w="874" w:type="dxa"/>
            <w:vAlign w:val="center"/>
          </w:tcPr>
          <w:p>
            <w:pPr>
              <w:jc w:val="center"/>
              <w:rPr>
                <w:rFonts w:ascii="仿宋_GB2312" w:hAnsi="宋体"/>
                <w:color w:val="000000"/>
                <w:sz w:val="18"/>
              </w:rPr>
            </w:pPr>
            <w:r>
              <w:rPr>
                <w:rFonts w:hint="eastAsia" w:ascii="仿宋_GB2312" w:hAnsi="宋体"/>
                <w:color w:val="000000"/>
                <w:sz w:val="18"/>
              </w:rPr>
              <w:t>1</w:t>
            </w:r>
          </w:p>
        </w:tc>
        <w:tc>
          <w:tcPr>
            <w:tcW w:w="827" w:type="dxa"/>
            <w:vAlign w:val="center"/>
          </w:tcPr>
          <w:p>
            <w:pPr>
              <w:spacing w:line="560" w:lineRule="exact"/>
              <w:rPr>
                <w:rFonts w:ascii="仿宋_GB2312" w:hAnsi="宋体"/>
                <w:color w:val="000000"/>
                <w:sz w:val="13"/>
              </w:rPr>
            </w:pPr>
          </w:p>
        </w:tc>
        <w:tc>
          <w:tcPr>
            <w:tcW w:w="850" w:type="dxa"/>
            <w:vAlign w:val="center"/>
          </w:tcPr>
          <w:p>
            <w:pPr>
              <w:spacing w:line="560" w:lineRule="exact"/>
              <w:rPr>
                <w:rFonts w:ascii="仿宋_GB2312" w:hAnsi="宋体"/>
                <w:color w:val="000000"/>
                <w:sz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Merge w:val="continue"/>
          </w:tcPr>
          <w:p>
            <w:pPr>
              <w:rPr>
                <w:rFonts w:ascii="仿宋_GB2312" w:hAnsi="宋体"/>
                <w:color w:val="000000"/>
                <w:sz w:val="18"/>
              </w:rPr>
            </w:pPr>
          </w:p>
        </w:tc>
        <w:tc>
          <w:tcPr>
            <w:tcW w:w="709" w:type="dxa"/>
            <w:vAlign w:val="center"/>
          </w:tcPr>
          <w:p>
            <w:pPr>
              <w:jc w:val="center"/>
              <w:rPr>
                <w:rFonts w:ascii="仿宋_GB2312" w:hAnsi="宋体"/>
                <w:color w:val="000000"/>
                <w:sz w:val="18"/>
              </w:rPr>
            </w:pPr>
            <w:r>
              <w:rPr>
                <w:rFonts w:hint="eastAsia" w:ascii="仿宋_GB2312" w:hAnsi="宋体"/>
                <w:color w:val="000000"/>
                <w:sz w:val="18"/>
              </w:rPr>
              <w:t>领章</w:t>
            </w:r>
          </w:p>
        </w:tc>
        <w:tc>
          <w:tcPr>
            <w:tcW w:w="1811" w:type="dxa"/>
            <w:vAlign w:val="center"/>
          </w:tcPr>
          <w:p>
            <w:pPr>
              <w:rPr>
                <w:rFonts w:ascii="仿宋_GB2312" w:hAnsi="宋体"/>
                <w:color w:val="000000"/>
                <w:sz w:val="18"/>
              </w:rPr>
            </w:pPr>
          </w:p>
        </w:tc>
        <w:tc>
          <w:tcPr>
            <w:tcW w:w="1689" w:type="dxa"/>
            <w:vAlign w:val="center"/>
          </w:tcPr>
          <w:p>
            <w:pPr>
              <w:rPr>
                <w:rFonts w:ascii="仿宋_GB2312" w:hAnsi="宋体"/>
                <w:color w:val="000000"/>
                <w:sz w:val="18"/>
              </w:rPr>
            </w:pPr>
          </w:p>
        </w:tc>
        <w:tc>
          <w:tcPr>
            <w:tcW w:w="1320" w:type="dxa"/>
            <w:vAlign w:val="center"/>
          </w:tcPr>
          <w:p>
            <w:pPr>
              <w:jc w:val="center"/>
              <w:rPr>
                <w:rFonts w:ascii="仿宋_GB2312" w:hAnsi="宋体"/>
                <w:color w:val="000000"/>
                <w:sz w:val="18"/>
              </w:rPr>
            </w:pPr>
            <w:r>
              <w:rPr>
                <w:rFonts w:hint="eastAsia" w:ascii="仿宋_GB2312" w:hAnsi="宋体"/>
                <w:color w:val="000000"/>
                <w:sz w:val="18"/>
              </w:rPr>
              <w:t>副</w:t>
            </w:r>
          </w:p>
        </w:tc>
        <w:tc>
          <w:tcPr>
            <w:tcW w:w="874" w:type="dxa"/>
            <w:vAlign w:val="center"/>
          </w:tcPr>
          <w:p>
            <w:pPr>
              <w:jc w:val="center"/>
              <w:rPr>
                <w:rFonts w:ascii="仿宋_GB2312" w:hAnsi="宋体"/>
                <w:color w:val="000000"/>
                <w:sz w:val="18"/>
              </w:rPr>
            </w:pPr>
            <w:r>
              <w:rPr>
                <w:rFonts w:hint="eastAsia" w:ascii="仿宋_GB2312" w:hAnsi="宋体"/>
                <w:color w:val="000000"/>
                <w:sz w:val="18"/>
              </w:rPr>
              <w:t>1</w:t>
            </w:r>
          </w:p>
        </w:tc>
        <w:tc>
          <w:tcPr>
            <w:tcW w:w="827" w:type="dxa"/>
            <w:vAlign w:val="center"/>
          </w:tcPr>
          <w:p>
            <w:pPr>
              <w:spacing w:line="560" w:lineRule="exact"/>
              <w:rPr>
                <w:rFonts w:ascii="仿宋_GB2312" w:hAnsi="宋体"/>
                <w:color w:val="000000"/>
                <w:sz w:val="13"/>
              </w:rPr>
            </w:pPr>
          </w:p>
        </w:tc>
        <w:tc>
          <w:tcPr>
            <w:tcW w:w="850" w:type="dxa"/>
            <w:vAlign w:val="center"/>
          </w:tcPr>
          <w:p>
            <w:pPr>
              <w:spacing w:line="560" w:lineRule="exact"/>
              <w:rPr>
                <w:rFonts w:ascii="仿宋_GB2312" w:hAnsi="宋体"/>
                <w:color w:val="000000"/>
                <w:sz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Merge w:val="continue"/>
          </w:tcPr>
          <w:p>
            <w:pPr>
              <w:rPr>
                <w:rFonts w:ascii="仿宋_GB2312" w:hAnsi="宋体"/>
                <w:color w:val="000000"/>
                <w:sz w:val="18"/>
              </w:rPr>
            </w:pPr>
          </w:p>
        </w:tc>
        <w:tc>
          <w:tcPr>
            <w:tcW w:w="709" w:type="dxa"/>
            <w:vAlign w:val="center"/>
          </w:tcPr>
          <w:p>
            <w:pPr>
              <w:jc w:val="center"/>
              <w:rPr>
                <w:rFonts w:ascii="仿宋_GB2312" w:hAnsi="宋体"/>
                <w:color w:val="000000"/>
                <w:sz w:val="18"/>
              </w:rPr>
            </w:pPr>
            <w:r>
              <w:rPr>
                <w:rFonts w:hint="eastAsia" w:ascii="仿宋_GB2312" w:hAnsi="宋体"/>
                <w:color w:val="000000"/>
                <w:sz w:val="18"/>
              </w:rPr>
              <w:t>胸徽</w:t>
            </w:r>
          </w:p>
        </w:tc>
        <w:tc>
          <w:tcPr>
            <w:tcW w:w="1811" w:type="dxa"/>
            <w:vAlign w:val="center"/>
          </w:tcPr>
          <w:p>
            <w:pPr>
              <w:rPr>
                <w:rFonts w:ascii="仿宋_GB2312" w:hAnsi="宋体"/>
                <w:color w:val="000000"/>
                <w:sz w:val="18"/>
              </w:rPr>
            </w:pPr>
          </w:p>
        </w:tc>
        <w:tc>
          <w:tcPr>
            <w:tcW w:w="1689" w:type="dxa"/>
            <w:vAlign w:val="center"/>
          </w:tcPr>
          <w:p>
            <w:pPr>
              <w:rPr>
                <w:rFonts w:ascii="仿宋_GB2312" w:hAnsi="宋体"/>
                <w:color w:val="000000"/>
                <w:sz w:val="18"/>
              </w:rPr>
            </w:pPr>
          </w:p>
        </w:tc>
        <w:tc>
          <w:tcPr>
            <w:tcW w:w="1320" w:type="dxa"/>
            <w:vAlign w:val="center"/>
          </w:tcPr>
          <w:p>
            <w:pPr>
              <w:jc w:val="center"/>
              <w:rPr>
                <w:rFonts w:ascii="仿宋_GB2312" w:hAnsi="宋体"/>
                <w:color w:val="000000"/>
                <w:sz w:val="18"/>
              </w:rPr>
            </w:pPr>
            <w:r>
              <w:rPr>
                <w:rFonts w:hint="eastAsia" w:ascii="仿宋_GB2312" w:hAnsi="宋体"/>
                <w:color w:val="000000"/>
                <w:sz w:val="18"/>
              </w:rPr>
              <w:t>枚</w:t>
            </w:r>
          </w:p>
        </w:tc>
        <w:tc>
          <w:tcPr>
            <w:tcW w:w="874" w:type="dxa"/>
            <w:vAlign w:val="center"/>
          </w:tcPr>
          <w:p>
            <w:pPr>
              <w:jc w:val="center"/>
              <w:rPr>
                <w:rFonts w:ascii="仿宋_GB2312" w:hAnsi="宋体"/>
                <w:color w:val="000000"/>
                <w:sz w:val="18"/>
              </w:rPr>
            </w:pPr>
            <w:r>
              <w:rPr>
                <w:rFonts w:hint="eastAsia" w:ascii="仿宋_GB2312" w:hAnsi="宋体"/>
                <w:color w:val="000000"/>
                <w:sz w:val="18"/>
              </w:rPr>
              <w:t>1</w:t>
            </w:r>
          </w:p>
        </w:tc>
        <w:tc>
          <w:tcPr>
            <w:tcW w:w="827" w:type="dxa"/>
            <w:vAlign w:val="center"/>
          </w:tcPr>
          <w:p>
            <w:pPr>
              <w:spacing w:line="560" w:lineRule="exact"/>
              <w:rPr>
                <w:rFonts w:ascii="仿宋_GB2312" w:hAnsi="宋体"/>
                <w:color w:val="000000"/>
                <w:sz w:val="13"/>
              </w:rPr>
            </w:pPr>
          </w:p>
        </w:tc>
        <w:tc>
          <w:tcPr>
            <w:tcW w:w="850" w:type="dxa"/>
            <w:vAlign w:val="center"/>
          </w:tcPr>
          <w:p>
            <w:pPr>
              <w:spacing w:line="560" w:lineRule="exact"/>
              <w:rPr>
                <w:rFonts w:ascii="仿宋_GB2312" w:hAnsi="宋体"/>
                <w:color w:val="000000"/>
                <w:sz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02" w:type="dxa"/>
            <w:vMerge w:val="continue"/>
          </w:tcPr>
          <w:p>
            <w:pPr>
              <w:rPr>
                <w:rFonts w:ascii="仿宋_GB2312" w:hAnsi="宋体"/>
                <w:color w:val="000000"/>
                <w:sz w:val="18"/>
              </w:rPr>
            </w:pPr>
          </w:p>
        </w:tc>
        <w:tc>
          <w:tcPr>
            <w:tcW w:w="6403" w:type="dxa"/>
            <w:gridSpan w:val="5"/>
            <w:vAlign w:val="center"/>
          </w:tcPr>
          <w:p>
            <w:pPr>
              <w:jc w:val="center"/>
              <w:rPr>
                <w:rFonts w:ascii="仿宋_GB2312" w:hAnsi="宋体"/>
                <w:color w:val="000000"/>
                <w:sz w:val="24"/>
              </w:rPr>
            </w:pPr>
            <w:r>
              <w:rPr>
                <w:rFonts w:hint="eastAsia" w:ascii="仿宋_GB2312" w:hAnsi="宋体"/>
                <w:color w:val="000000"/>
                <w:sz w:val="18"/>
                <w:szCs w:val="21"/>
              </w:rPr>
              <w:t>合计</w:t>
            </w:r>
          </w:p>
        </w:tc>
        <w:tc>
          <w:tcPr>
            <w:tcW w:w="827" w:type="dxa"/>
          </w:tcPr>
          <w:p>
            <w:pPr>
              <w:spacing w:line="560" w:lineRule="exact"/>
              <w:rPr>
                <w:rFonts w:ascii="仿宋_GB2312" w:hAnsi="宋体"/>
                <w:color w:val="000000"/>
                <w:sz w:val="13"/>
              </w:rPr>
            </w:pPr>
          </w:p>
        </w:tc>
        <w:tc>
          <w:tcPr>
            <w:tcW w:w="850" w:type="dxa"/>
          </w:tcPr>
          <w:p>
            <w:pPr>
              <w:spacing w:line="560" w:lineRule="exact"/>
              <w:rPr>
                <w:rFonts w:ascii="仿宋_GB2312" w:hAnsi="宋体"/>
                <w:color w:val="000000"/>
                <w:sz w:val="13"/>
              </w:rPr>
            </w:pPr>
          </w:p>
        </w:tc>
      </w:tr>
    </w:tbl>
    <w:p>
      <w:pPr>
        <w:spacing w:line="560" w:lineRule="exact"/>
        <w:ind w:firstLine="480" w:firstLineChars="200"/>
        <w:rPr>
          <w:rFonts w:ascii="仿宋_GB2312"/>
          <w:color w:val="000000"/>
          <w:sz w:val="24"/>
        </w:rPr>
      </w:pPr>
      <w:r>
        <w:rPr>
          <w:rFonts w:hint="eastAsia" w:ascii="仿宋_GB2312" w:hAnsi="宋体"/>
          <w:color w:val="000000"/>
          <w:sz w:val="24"/>
        </w:rPr>
        <w:t>该报价已包含完成项目的所有费用，</w:t>
      </w:r>
      <w:r>
        <w:rPr>
          <w:rFonts w:hint="eastAsia" w:ascii="仿宋_GB2312"/>
          <w:color w:val="000000"/>
          <w:sz w:val="24"/>
        </w:rPr>
        <w:t>包括但不限于设计费、设备（含辅料）购置费、安装费、运输费、利润、税费、风险因素等本采购文件所述服务内容及工作要求等的所有费用。</w:t>
      </w:r>
    </w:p>
    <w:p>
      <w:pPr>
        <w:widowControl/>
        <w:spacing w:line="560" w:lineRule="exact"/>
        <w:rPr>
          <w:rFonts w:ascii="仿宋_GB2312" w:hAnsi="宋体" w:cs="宋体"/>
          <w:color w:val="000000"/>
          <w:kern w:val="0"/>
          <w:sz w:val="24"/>
        </w:rPr>
      </w:pPr>
    </w:p>
    <w:p>
      <w:pPr>
        <w:widowControl/>
        <w:spacing w:line="560" w:lineRule="exact"/>
        <w:rPr>
          <w:rFonts w:ascii="仿宋_GB2312" w:hAnsi="宋体" w:cs="宋体"/>
          <w:color w:val="000000"/>
          <w:kern w:val="0"/>
          <w:sz w:val="24"/>
        </w:rPr>
      </w:pPr>
      <w:r>
        <w:rPr>
          <w:rFonts w:hint="eastAsia" w:ascii="仿宋_GB2312" w:hAnsi="宋体" w:cs="宋体"/>
          <w:color w:val="000000"/>
          <w:kern w:val="0"/>
          <w:sz w:val="24"/>
        </w:rPr>
        <w:t>响应方（盖章）：法定代表或授权代表（签章）：</w:t>
      </w:r>
    </w:p>
    <w:p>
      <w:pPr>
        <w:widowControl/>
        <w:spacing w:line="560" w:lineRule="exact"/>
        <w:ind w:firstLine="5520" w:firstLineChars="2300"/>
        <w:rPr>
          <w:rFonts w:ascii="仿宋_GB2312" w:hAnsi="宋体" w:cs="宋体"/>
          <w:color w:val="000000"/>
          <w:kern w:val="0"/>
          <w:sz w:val="24"/>
        </w:rPr>
      </w:pPr>
      <w:r>
        <w:rPr>
          <w:rFonts w:hint="eastAsia" w:ascii="仿宋_GB2312" w:hAnsi="宋体"/>
          <w:color w:val="000000"/>
          <w:sz w:val="24"/>
        </w:rPr>
        <w:t>年    月   日</w:t>
      </w: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0" w:firstLineChars="0"/>
        <w:rPr>
          <w:rFonts w:ascii="仿宋_GB2312" w:eastAsia="仿宋_GB2312"/>
          <w:color w:val="000000"/>
          <w:sz w:val="24"/>
          <w:szCs w:val="28"/>
        </w:rPr>
      </w:pPr>
    </w:p>
    <w:p>
      <w:pPr>
        <w:pStyle w:val="16"/>
        <w:spacing w:line="560" w:lineRule="exact"/>
        <w:ind w:firstLine="0" w:firstLineChars="0"/>
        <w:rPr>
          <w:rFonts w:ascii="仿宋_GB2312" w:eastAsia="仿宋_GB2312"/>
          <w:color w:val="000000"/>
          <w:sz w:val="24"/>
          <w:szCs w:val="28"/>
        </w:rPr>
      </w:pPr>
    </w:p>
    <w:p>
      <w:pPr>
        <w:pStyle w:val="16"/>
        <w:spacing w:line="560" w:lineRule="exact"/>
        <w:ind w:firstLine="0" w:firstLineChars="0"/>
        <w:rPr>
          <w:rFonts w:ascii="仿宋_GB2312" w:eastAsia="仿宋_GB2312"/>
          <w:color w:val="000000"/>
          <w:sz w:val="24"/>
          <w:szCs w:val="28"/>
        </w:rPr>
      </w:pPr>
    </w:p>
    <w:bookmarkEnd w:id="2"/>
    <w:bookmarkEnd w:id="3"/>
    <w:p>
      <w:pPr>
        <w:pStyle w:val="2"/>
        <w:spacing w:before="0" w:after="0" w:line="560" w:lineRule="exact"/>
        <w:rPr>
          <w:rFonts w:ascii="宋体" w:eastAsia="仿宋_GB2312" w:cs="宋体"/>
          <w:color w:val="000000"/>
          <w:kern w:val="0"/>
          <w:szCs w:val="21"/>
        </w:rPr>
      </w:pPr>
      <w:bookmarkStart w:id="7" w:name="_Toc503280576"/>
      <w:r>
        <w:rPr>
          <w:rFonts w:hint="eastAsia" w:ascii="仿宋_GB2312" w:hAnsi="宋体" w:eastAsia="仿宋_GB2312" w:cs="SimSun,Bold"/>
          <w:color w:val="000000"/>
          <w:kern w:val="0"/>
          <w:sz w:val="24"/>
          <w:szCs w:val="32"/>
        </w:rPr>
        <w:t>附件五</w:t>
      </w:r>
    </w:p>
    <w:p>
      <w:pPr>
        <w:autoSpaceDE w:val="0"/>
        <w:autoSpaceDN w:val="0"/>
        <w:adjustRightInd w:val="0"/>
        <w:jc w:val="center"/>
        <w:outlineLvl w:val="0"/>
        <w:rPr>
          <w:rFonts w:ascii="黑体" w:hAnsi="黑体" w:eastAsia="黑体"/>
          <w:color w:val="000000"/>
          <w:szCs w:val="32"/>
        </w:rPr>
      </w:pPr>
      <w:r>
        <w:rPr>
          <w:rFonts w:hint="eastAsia" w:ascii="黑体" w:hAnsi="黑体" w:eastAsia="黑体"/>
          <w:color w:val="000000"/>
          <w:szCs w:val="32"/>
        </w:rPr>
        <w:t>浙江省轨道交通运营管理集团有限公司</w:t>
      </w:r>
    </w:p>
    <w:p>
      <w:pPr>
        <w:autoSpaceDE w:val="0"/>
        <w:autoSpaceDN w:val="0"/>
        <w:adjustRightInd w:val="0"/>
        <w:jc w:val="center"/>
        <w:outlineLvl w:val="0"/>
        <w:rPr>
          <w:rFonts w:ascii="宋体" w:cs="宋体"/>
          <w:color w:val="000000"/>
          <w:kern w:val="0"/>
          <w:szCs w:val="21"/>
          <w:highlight w:val="none"/>
        </w:rPr>
      </w:pPr>
      <w:r>
        <w:rPr>
          <w:rFonts w:hint="eastAsia" w:ascii="黑体" w:hAnsi="黑体" w:eastAsia="黑体"/>
          <w:color w:val="000000"/>
          <w:szCs w:val="32"/>
          <w:highlight w:val="none"/>
        </w:rPr>
        <w:t>员工工装职衔标识采购项目（</w:t>
      </w:r>
      <w:r>
        <w:rPr>
          <w:rFonts w:hint="eastAsia" w:ascii="黑体" w:hAnsi="黑体" w:eastAsia="黑体"/>
          <w:color w:val="000000"/>
          <w:szCs w:val="32"/>
          <w:highlight w:val="none"/>
          <w:lang w:eastAsia="zh-CN"/>
        </w:rPr>
        <w:t>第三次采购</w:t>
      </w:r>
      <w:r>
        <w:rPr>
          <w:rFonts w:hint="eastAsia" w:ascii="黑体" w:hAnsi="黑体" w:eastAsia="黑体"/>
          <w:color w:val="000000"/>
          <w:szCs w:val="32"/>
          <w:highlight w:val="none"/>
        </w:rPr>
        <w:t>）评分细则</w:t>
      </w:r>
      <w:bookmarkEnd w:id="7"/>
    </w:p>
    <w:p>
      <w:pPr>
        <w:widowControl/>
        <w:jc w:val="left"/>
        <w:rPr>
          <w:rFonts w:ascii="仿宋_GB2312" w:hAnsi="宋体" w:cs="宋体"/>
          <w:color w:val="000000"/>
          <w:kern w:val="0"/>
          <w:sz w:val="24"/>
        </w:rPr>
      </w:pPr>
    </w:p>
    <w:p>
      <w:pPr>
        <w:widowControl/>
        <w:jc w:val="left"/>
        <w:rPr>
          <w:rFonts w:ascii="仿宋_GB2312" w:hAnsi="宋体" w:cs="宋体"/>
          <w:color w:val="000000"/>
          <w:kern w:val="0"/>
          <w:sz w:val="24"/>
        </w:rPr>
      </w:pPr>
      <w:r>
        <w:rPr>
          <w:rFonts w:hint="eastAsia" w:ascii="仿宋_GB2312" w:hAnsi="宋体" w:cs="宋体"/>
          <w:color w:val="000000"/>
          <w:kern w:val="0"/>
          <w:sz w:val="24"/>
        </w:rPr>
        <w:t>综合评分法：总分为100分，商务10分+技术30分+报价60=100分。</w:t>
      </w:r>
    </w:p>
    <w:p>
      <w:pPr>
        <w:widowControl/>
        <w:jc w:val="left"/>
        <w:rPr>
          <w:rFonts w:ascii="仿宋_GB2312" w:hAnsi="宋体" w:cs="宋体"/>
          <w:color w:val="000000"/>
          <w:kern w:val="0"/>
          <w:sz w:val="24"/>
        </w:rPr>
      </w:pPr>
      <w:r>
        <w:rPr>
          <w:rFonts w:hint="eastAsia" w:ascii="仿宋_GB2312" w:hAnsi="宋体" w:cs="宋体"/>
          <w:color w:val="000000"/>
          <w:kern w:val="0"/>
          <w:sz w:val="24"/>
        </w:rPr>
        <w:t>按综合得分的高低进行排名及中选推荐，得分较高的排名在前，得分较低的排名在后。</w:t>
      </w:r>
    </w:p>
    <w:tbl>
      <w:tblPr>
        <w:tblStyle w:val="9"/>
        <w:tblW w:w="8556" w:type="dxa"/>
        <w:tblInd w:w="-34" w:type="dxa"/>
        <w:tblLayout w:type="fixed"/>
        <w:tblCellMar>
          <w:top w:w="0" w:type="dxa"/>
          <w:left w:w="108" w:type="dxa"/>
          <w:bottom w:w="0" w:type="dxa"/>
          <w:right w:w="108" w:type="dxa"/>
        </w:tblCellMar>
      </w:tblPr>
      <w:tblGrid>
        <w:gridCol w:w="1135"/>
        <w:gridCol w:w="1559"/>
        <w:gridCol w:w="1276"/>
        <w:gridCol w:w="4586"/>
      </w:tblGrid>
      <w:tr>
        <w:tblPrEx>
          <w:tblCellMar>
            <w:top w:w="0" w:type="dxa"/>
            <w:left w:w="108" w:type="dxa"/>
            <w:bottom w:w="0" w:type="dxa"/>
            <w:right w:w="108" w:type="dxa"/>
          </w:tblCellMar>
        </w:tblPrEx>
        <w:trPr>
          <w:trHeight w:val="1258"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评审项</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评审因素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分值</w:t>
            </w:r>
          </w:p>
        </w:tc>
        <w:tc>
          <w:tcPr>
            <w:tcW w:w="45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评审内容</w:t>
            </w:r>
          </w:p>
        </w:tc>
      </w:tr>
      <w:tr>
        <w:tblPrEx>
          <w:tblCellMar>
            <w:top w:w="0" w:type="dxa"/>
            <w:left w:w="108" w:type="dxa"/>
            <w:bottom w:w="0" w:type="dxa"/>
            <w:right w:w="108" w:type="dxa"/>
          </w:tblCellMar>
        </w:tblPrEx>
        <w:trPr>
          <w:trHeight w:val="90" w:hRule="atLeast"/>
        </w:trPr>
        <w:tc>
          <w:tcPr>
            <w:tcW w:w="1135"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商务</w:t>
            </w:r>
          </w:p>
          <w:p>
            <w:pPr>
              <w:widowControl/>
              <w:jc w:val="center"/>
              <w:rPr>
                <w:rFonts w:ascii="仿宋_GB2312" w:hAnsi="宋体" w:cs="宋体"/>
                <w:color w:val="000000"/>
                <w:kern w:val="0"/>
                <w:sz w:val="24"/>
              </w:rPr>
            </w:pPr>
            <w:r>
              <w:rPr>
                <w:rFonts w:hint="eastAsia" w:ascii="仿宋_GB2312" w:hAnsi="宋体" w:cs="宋体"/>
                <w:color w:val="000000"/>
                <w:kern w:val="0"/>
                <w:sz w:val="24"/>
              </w:rPr>
              <w:t>（10分）</w:t>
            </w: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企业认证</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3分</w:t>
            </w:r>
          </w:p>
        </w:tc>
        <w:tc>
          <w:tcPr>
            <w:tcW w:w="4586"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cs="宋体"/>
                <w:color w:val="000000"/>
                <w:kern w:val="0"/>
                <w:sz w:val="24"/>
              </w:rPr>
            </w:pPr>
            <w:r>
              <w:rPr>
                <w:rFonts w:hint="eastAsia" w:ascii="仿宋_GB2312" w:hAnsi="宋体" w:cs="宋体"/>
                <w:color w:val="000000"/>
                <w:kern w:val="0"/>
                <w:sz w:val="24"/>
              </w:rPr>
              <w:t>投标产品的制造厂商具有质量管理体系认证、环境管理体系认证证书、职业健康安全管理体系认证，证书且有效的，每个得 1 分，最高得 3 分。</w:t>
            </w:r>
          </w:p>
          <w:p>
            <w:pPr>
              <w:widowControl/>
              <w:rPr>
                <w:rFonts w:ascii="仿宋_GB2312" w:hAnsi="宋体" w:cs="宋体"/>
                <w:color w:val="000000"/>
                <w:kern w:val="0"/>
                <w:sz w:val="24"/>
              </w:rPr>
            </w:pPr>
            <w:r>
              <w:rPr>
                <w:rFonts w:hint="eastAsia" w:ascii="仿宋_GB2312" w:hAnsi="宋体" w:cs="宋体"/>
                <w:color w:val="000000"/>
                <w:kern w:val="0"/>
                <w:sz w:val="24"/>
              </w:rPr>
              <w:t>提供：有效期内的认证证书复制件加盖响应人公章</w:t>
            </w:r>
          </w:p>
        </w:tc>
      </w:tr>
      <w:tr>
        <w:tblPrEx>
          <w:tblCellMar>
            <w:top w:w="0" w:type="dxa"/>
            <w:left w:w="108" w:type="dxa"/>
            <w:bottom w:w="0" w:type="dxa"/>
            <w:right w:w="108" w:type="dxa"/>
          </w:tblCellMar>
        </w:tblPrEx>
        <w:trPr>
          <w:trHeight w:val="3398" w:hRule="atLeast"/>
        </w:trPr>
        <w:tc>
          <w:tcPr>
            <w:tcW w:w="1135" w:type="dxa"/>
            <w:vMerge w:val="continue"/>
            <w:tcBorders>
              <w:left w:val="single" w:color="auto" w:sz="4" w:space="0"/>
              <w:right w:val="single" w:color="auto" w:sz="4" w:space="0"/>
            </w:tcBorders>
            <w:vAlign w:val="center"/>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企业业绩</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5分</w:t>
            </w:r>
          </w:p>
        </w:tc>
        <w:tc>
          <w:tcPr>
            <w:tcW w:w="4586"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cs="宋体"/>
                <w:color w:val="000000"/>
                <w:kern w:val="0"/>
                <w:sz w:val="24"/>
              </w:rPr>
            </w:pPr>
            <w:r>
              <w:rPr>
                <w:rFonts w:hint="eastAsia" w:ascii="仿宋_GB2312" w:hAnsi="宋体" w:cs="宋体"/>
                <w:color w:val="000000"/>
                <w:kern w:val="0"/>
                <w:sz w:val="24"/>
              </w:rPr>
              <w:t>投标人自 2018 年 7 月 1 日以来单个合同金额在人民币 50万元及以上的服装或徽章定制类似业绩，每个得 1.0 分；（以合同签订时间为准）。上述合计得分最高得 5 分。证明材料：合同和发票的复制件，并加盖单位公章，如合同能体现金额的，提供合同期内此项目的任一发票，如合同不能体现金额的，金额可根据发票金额累加。</w:t>
            </w:r>
          </w:p>
        </w:tc>
      </w:tr>
      <w:tr>
        <w:tblPrEx>
          <w:tblCellMar>
            <w:top w:w="0" w:type="dxa"/>
            <w:left w:w="108" w:type="dxa"/>
            <w:bottom w:w="0" w:type="dxa"/>
            <w:right w:w="108" w:type="dxa"/>
          </w:tblCellMar>
        </w:tblPrEx>
        <w:trPr>
          <w:trHeight w:val="2753" w:hRule="atLeast"/>
        </w:trPr>
        <w:tc>
          <w:tcPr>
            <w:tcW w:w="1135"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履约能力</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2分</w:t>
            </w:r>
          </w:p>
        </w:tc>
        <w:tc>
          <w:tcPr>
            <w:tcW w:w="4586"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cs="宋体"/>
                <w:color w:val="000000"/>
                <w:kern w:val="0"/>
                <w:sz w:val="24"/>
              </w:rPr>
            </w:pPr>
            <w:r>
              <w:rPr>
                <w:rFonts w:hint="eastAsia" w:ascii="仿宋_GB2312" w:hAnsi="宋体" w:cs="宋体"/>
                <w:color w:val="000000"/>
                <w:kern w:val="0"/>
                <w:sz w:val="24"/>
              </w:rPr>
              <w:t>与提供的业绩相对应的供货履约能力评价，每提供 1 份用户单位出具的良好履约评价意见的，得 0.5 分，最高得2 分。</w:t>
            </w:r>
          </w:p>
          <w:p>
            <w:pPr>
              <w:widowControl/>
              <w:rPr>
                <w:rFonts w:ascii="仿宋_GB2312" w:hAnsi="宋体" w:cs="宋体"/>
                <w:color w:val="000000"/>
                <w:kern w:val="0"/>
                <w:sz w:val="24"/>
              </w:rPr>
            </w:pPr>
            <w:r>
              <w:rPr>
                <w:rFonts w:hint="eastAsia" w:ascii="仿宋_GB2312" w:hAnsi="宋体" w:cs="宋体"/>
                <w:color w:val="000000"/>
                <w:kern w:val="0"/>
                <w:sz w:val="24"/>
              </w:rPr>
              <w:t>提供：用户单位出具的证明材料（须由用户单位盖章）。</w:t>
            </w:r>
          </w:p>
        </w:tc>
      </w:tr>
      <w:tr>
        <w:tblPrEx>
          <w:tblCellMar>
            <w:top w:w="0" w:type="dxa"/>
            <w:left w:w="108" w:type="dxa"/>
            <w:bottom w:w="0" w:type="dxa"/>
            <w:right w:w="108" w:type="dxa"/>
          </w:tblCellMar>
        </w:tblPrEx>
        <w:trPr>
          <w:trHeight w:val="1185"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技术</w:t>
            </w:r>
          </w:p>
          <w:p>
            <w:pPr>
              <w:widowControl/>
              <w:jc w:val="center"/>
              <w:rPr>
                <w:rFonts w:ascii="仿宋_GB2312" w:hAnsi="宋体" w:cs="宋体"/>
                <w:color w:val="000000"/>
                <w:kern w:val="0"/>
                <w:sz w:val="24"/>
              </w:rPr>
            </w:pPr>
            <w:r>
              <w:rPr>
                <w:rFonts w:hint="eastAsia" w:ascii="仿宋_GB2312" w:hAnsi="宋体" w:cs="宋体"/>
                <w:color w:val="000000"/>
                <w:kern w:val="0"/>
                <w:sz w:val="24"/>
              </w:rPr>
              <w:t>（30分）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标识设计</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20分</w:t>
            </w:r>
          </w:p>
        </w:tc>
        <w:tc>
          <w:tcPr>
            <w:tcW w:w="45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根据供货商设计稿的合理性、美观性、与甲方要求的相符程度等横向比较。</w:t>
            </w:r>
          </w:p>
          <w:p>
            <w:pPr>
              <w:widowControl/>
              <w:jc w:val="left"/>
              <w:rPr>
                <w:rFonts w:ascii="仿宋_GB2312" w:hAnsi="宋体" w:cs="宋体"/>
                <w:color w:val="000000"/>
                <w:kern w:val="0"/>
                <w:sz w:val="24"/>
              </w:rPr>
            </w:pPr>
            <w:r>
              <w:rPr>
                <w:rFonts w:hint="eastAsia" w:ascii="仿宋_GB2312" w:hAnsi="宋体" w:cs="宋体"/>
                <w:color w:val="000000"/>
                <w:kern w:val="0"/>
                <w:sz w:val="24"/>
              </w:rPr>
              <w:t>优：15.1-20，良：10.1-15，一般：5.1-10，设计不符合要求的不得分。</w:t>
            </w:r>
          </w:p>
        </w:tc>
      </w:tr>
      <w:tr>
        <w:tblPrEx>
          <w:tblCellMar>
            <w:top w:w="0" w:type="dxa"/>
            <w:left w:w="108" w:type="dxa"/>
            <w:bottom w:w="0" w:type="dxa"/>
            <w:right w:w="108" w:type="dxa"/>
          </w:tblCellMar>
        </w:tblPrEx>
        <w:trPr>
          <w:trHeight w:val="1185" w:hRule="atLeast"/>
        </w:trPr>
        <w:tc>
          <w:tcPr>
            <w:tcW w:w="1135" w:type="dxa"/>
            <w:vMerge w:val="continue"/>
            <w:tcBorders>
              <w:top w:val="single" w:color="auto" w:sz="4" w:space="0"/>
              <w:left w:val="single" w:color="auto" w:sz="4" w:space="0"/>
              <w:right w:val="single" w:color="auto" w:sz="4" w:space="0"/>
            </w:tcBorders>
            <w:vAlign w:val="center"/>
          </w:tcPr>
          <w:p>
            <w:pPr>
              <w:widowControl/>
              <w:jc w:val="center"/>
              <w:rPr>
                <w:rFonts w:ascii="仿宋_GB2312" w:hAnsi="宋体" w:cs="宋体"/>
                <w:color w:val="000000"/>
                <w:kern w:val="0"/>
                <w:sz w:val="24"/>
                <w:highlight w:val="none"/>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投标样品</w:t>
            </w:r>
          </w:p>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（6分）</w:t>
            </w:r>
          </w:p>
          <w:p>
            <w:pPr>
              <w:widowControl/>
              <w:jc w:val="center"/>
              <w:rPr>
                <w:rFonts w:ascii="仿宋_GB2312" w:hAnsi="宋体" w:cs="宋体"/>
                <w:color w:val="000000"/>
                <w:kern w:val="0"/>
                <w:sz w:val="24"/>
                <w:highlight w:val="none"/>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6分</w:t>
            </w:r>
          </w:p>
        </w:tc>
        <w:tc>
          <w:tcPr>
            <w:tcW w:w="45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olor w:val="000000"/>
                <w:sz w:val="24"/>
                <w:highlight w:val="none"/>
              </w:rPr>
            </w:pPr>
            <w:r>
              <w:rPr>
                <w:rFonts w:hint="eastAsia" w:ascii="宋体" w:hAnsi="宋体"/>
                <w:color w:val="000000"/>
                <w:sz w:val="24"/>
                <w:highlight w:val="none"/>
              </w:rPr>
              <w:t>领章、肩章、胸徽各提供1个样品。</w:t>
            </w:r>
          </w:p>
          <w:p>
            <w:pPr>
              <w:widowControl/>
              <w:jc w:val="left"/>
              <w:rPr>
                <w:rFonts w:hint="eastAsia" w:ascii="宋体" w:hAnsi="宋体"/>
                <w:color w:val="000000"/>
                <w:sz w:val="24"/>
                <w:highlight w:val="none"/>
              </w:rPr>
            </w:pPr>
            <w:r>
              <w:rPr>
                <w:rFonts w:hint="eastAsia" w:ascii="宋体" w:hAnsi="宋体"/>
                <w:color w:val="000000"/>
                <w:sz w:val="24"/>
                <w:highlight w:val="none"/>
              </w:rPr>
              <w:t>颜色、款式与供货商设计稿相符程度高，材质质量高，光滑且无多余凸起，外观整洁美观，无多余线头的，每提供1个种类样品得2分；</w:t>
            </w:r>
          </w:p>
          <w:p>
            <w:pPr>
              <w:widowControl/>
              <w:jc w:val="left"/>
              <w:rPr>
                <w:rFonts w:hint="eastAsia" w:ascii="宋体" w:hAnsi="宋体"/>
                <w:color w:val="000000"/>
                <w:sz w:val="24"/>
                <w:highlight w:val="none"/>
              </w:rPr>
            </w:pPr>
            <w:r>
              <w:rPr>
                <w:rFonts w:hint="eastAsia" w:ascii="宋体" w:hAnsi="宋体"/>
                <w:color w:val="000000"/>
                <w:sz w:val="24"/>
                <w:highlight w:val="none"/>
              </w:rPr>
              <w:t>颜色、款式与供货商设计稿基本相符，材质质量一般，存在零星多余凸起，存在零星多余线头的，外观较整洁美观，每提供1个种类样品得1分；</w:t>
            </w:r>
          </w:p>
          <w:p>
            <w:pPr>
              <w:widowControl/>
              <w:jc w:val="left"/>
              <w:rPr>
                <w:rFonts w:ascii="仿宋_GB2312" w:hAnsi="宋体" w:cs="宋体"/>
                <w:color w:val="000000"/>
                <w:kern w:val="0"/>
                <w:sz w:val="24"/>
                <w:highlight w:val="none"/>
              </w:rPr>
            </w:pPr>
            <w:r>
              <w:rPr>
                <w:rFonts w:hint="eastAsia" w:ascii="仿宋_GB2312" w:hAnsi="宋体" w:cs="宋体"/>
                <w:color w:val="000000"/>
                <w:kern w:val="0"/>
                <w:sz w:val="24"/>
                <w:highlight w:val="none"/>
              </w:rPr>
              <w:t>无法提供实物样品的，得0分。</w:t>
            </w:r>
          </w:p>
        </w:tc>
      </w:tr>
      <w:tr>
        <w:tblPrEx>
          <w:tblCellMar>
            <w:top w:w="0" w:type="dxa"/>
            <w:left w:w="108" w:type="dxa"/>
            <w:bottom w:w="0" w:type="dxa"/>
            <w:right w:w="108" w:type="dxa"/>
          </w:tblCellMar>
        </w:tblPrEx>
        <w:trPr>
          <w:trHeight w:val="1185" w:hRule="atLeast"/>
        </w:trPr>
        <w:tc>
          <w:tcPr>
            <w:tcW w:w="1135" w:type="dxa"/>
            <w:vMerge w:val="continue"/>
            <w:tcBorders>
              <w:left w:val="single" w:color="auto" w:sz="4" w:space="0"/>
              <w:bottom w:val="single" w:color="auto" w:sz="4" w:space="0"/>
              <w:right w:val="single" w:color="auto" w:sz="4" w:space="0"/>
            </w:tcBorders>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质量保障措施及售后服</w:t>
            </w:r>
          </w:p>
          <w:p>
            <w:pPr>
              <w:widowControl/>
              <w:jc w:val="center"/>
              <w:rPr>
                <w:rFonts w:ascii="仿宋_GB2312" w:hAnsi="宋体" w:cs="宋体"/>
                <w:color w:val="000000"/>
                <w:kern w:val="0"/>
                <w:sz w:val="24"/>
              </w:rPr>
            </w:pPr>
            <w:r>
              <w:rPr>
                <w:rFonts w:hint="eastAsia" w:ascii="仿宋_GB2312" w:hAnsi="宋体" w:cs="宋体"/>
                <w:color w:val="000000"/>
                <w:kern w:val="0"/>
                <w:sz w:val="24"/>
              </w:rPr>
              <w:t>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4分</w:t>
            </w:r>
          </w:p>
        </w:tc>
        <w:tc>
          <w:tcPr>
            <w:tcW w:w="458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根据投标人质量保障措施的可靠性、可行性、完整性，并能给予监督落实的。有明确健全的质量保证措施和体系，对质次、色次、漏次等情况，有明确的解决措施。投标人售后服务方案、服务响应时间、故障处理时间、本地化服务能力的优劣、其他优惠承诺等内容。</w:t>
            </w:r>
          </w:p>
          <w:p>
            <w:pPr>
              <w:widowControl/>
              <w:jc w:val="left"/>
              <w:rPr>
                <w:rFonts w:ascii="仿宋_GB2312" w:hAnsi="宋体" w:cs="宋体"/>
                <w:color w:val="000000"/>
                <w:kern w:val="0"/>
                <w:sz w:val="24"/>
              </w:rPr>
            </w:pPr>
            <w:r>
              <w:rPr>
                <w:rFonts w:hint="eastAsia" w:ascii="仿宋_GB2312" w:hAnsi="宋体" w:cs="宋体"/>
                <w:color w:val="000000"/>
                <w:kern w:val="0"/>
                <w:sz w:val="24"/>
              </w:rPr>
              <w:t>横向比较，酌情计分：</w:t>
            </w:r>
          </w:p>
          <w:p>
            <w:pPr>
              <w:widowControl/>
              <w:jc w:val="left"/>
              <w:rPr>
                <w:rFonts w:ascii="仿宋_GB2312" w:hAnsi="宋体" w:cs="宋体"/>
                <w:color w:val="000000"/>
                <w:kern w:val="0"/>
                <w:sz w:val="24"/>
              </w:rPr>
            </w:pPr>
            <w:r>
              <w:rPr>
                <w:rFonts w:hint="eastAsia" w:ascii="仿宋_GB2312" w:hAnsi="宋体" w:cs="宋体"/>
                <w:color w:val="000000"/>
                <w:kern w:val="0"/>
                <w:sz w:val="24"/>
              </w:rPr>
              <w:t>优：3.1-4.0，良：2.1-3.0，一般：1.1-2.0。</w:t>
            </w:r>
          </w:p>
        </w:tc>
      </w:tr>
      <w:tr>
        <w:tblPrEx>
          <w:tblCellMar>
            <w:top w:w="0" w:type="dxa"/>
            <w:left w:w="108" w:type="dxa"/>
            <w:bottom w:w="0" w:type="dxa"/>
            <w:right w:w="108" w:type="dxa"/>
          </w:tblCellMar>
        </w:tblPrEx>
        <w:trPr>
          <w:trHeight w:val="1185" w:hRule="atLeast"/>
        </w:trPr>
        <w:tc>
          <w:tcPr>
            <w:tcW w:w="113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报价</w:t>
            </w:r>
          </w:p>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（60分）</w:t>
            </w: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价格</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60分</w:t>
            </w:r>
          </w:p>
        </w:tc>
        <w:tc>
          <w:tcPr>
            <w:tcW w:w="458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highlight w:val="none"/>
              </w:rPr>
            </w:pPr>
            <w:r>
              <w:rPr>
                <w:rFonts w:hint="eastAsia" w:ascii="仿宋_GB2312" w:hAnsi="宋体" w:cs="宋体"/>
                <w:color w:val="000000"/>
                <w:kern w:val="0"/>
                <w:sz w:val="24"/>
                <w:highlight w:val="none"/>
              </w:rPr>
              <w:t>经评审小组一致认定满足采购文件要求的合格响应人参与评审。响应人有效报价中的最低报价为评审</w:t>
            </w:r>
            <w:r>
              <w:rPr>
                <w:rFonts w:ascii="仿宋_GB2312" w:hAnsi="宋体" w:cs="宋体"/>
                <w:color w:val="000000"/>
                <w:kern w:val="0"/>
                <w:sz w:val="24"/>
                <w:highlight w:val="none"/>
              </w:rPr>
              <w:t>基准价</w:t>
            </w:r>
            <w:r>
              <w:rPr>
                <w:rFonts w:hint="eastAsia" w:ascii="仿宋_GB2312" w:hAnsi="宋体" w:cs="宋体"/>
                <w:color w:val="000000"/>
                <w:kern w:val="0"/>
                <w:sz w:val="24"/>
                <w:highlight w:val="none"/>
              </w:rPr>
              <w:t>，每个响应人报价的评审价与评审基准价对比，每高于基准价3%的，扣</w:t>
            </w:r>
            <w:r>
              <w:rPr>
                <w:rFonts w:ascii="仿宋_GB2312" w:hAnsi="宋体" w:cs="宋体"/>
                <w:color w:val="000000"/>
                <w:kern w:val="0"/>
                <w:sz w:val="24"/>
                <w:highlight w:val="none"/>
              </w:rPr>
              <w:t>1</w:t>
            </w:r>
            <w:r>
              <w:rPr>
                <w:rFonts w:hint="eastAsia" w:ascii="仿宋_GB2312" w:hAnsi="宋体" w:cs="宋体"/>
                <w:color w:val="000000"/>
                <w:kern w:val="0"/>
                <w:sz w:val="24"/>
                <w:highlight w:val="none"/>
              </w:rPr>
              <w:t>分，以上报价评分保留小数2位。肩章、胸徽、领章分别对比，其中，肩章20分、胸徽20分、领章20分。</w:t>
            </w:r>
          </w:p>
        </w:tc>
      </w:tr>
    </w:tbl>
    <w:p>
      <w:pPr>
        <w:ind w:firstLine="640"/>
      </w:pPr>
    </w:p>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imSun,Bold">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79229"/>
    </w:sdtPr>
    <w:sdtContent>
      <w:p>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63F4"/>
    <w:rsid w:val="00002B1D"/>
    <w:rsid w:val="00011090"/>
    <w:rsid w:val="00017318"/>
    <w:rsid w:val="00026E52"/>
    <w:rsid w:val="00033CF3"/>
    <w:rsid w:val="0003671B"/>
    <w:rsid w:val="000401EF"/>
    <w:rsid w:val="0005420D"/>
    <w:rsid w:val="000544C9"/>
    <w:rsid w:val="00055EDD"/>
    <w:rsid w:val="00056658"/>
    <w:rsid w:val="000611DD"/>
    <w:rsid w:val="000732EA"/>
    <w:rsid w:val="00076AE1"/>
    <w:rsid w:val="00092048"/>
    <w:rsid w:val="000A22AD"/>
    <w:rsid w:val="000A2C91"/>
    <w:rsid w:val="000A4D75"/>
    <w:rsid w:val="000B67D9"/>
    <w:rsid w:val="000E4220"/>
    <w:rsid w:val="000E4469"/>
    <w:rsid w:val="000F1D9E"/>
    <w:rsid w:val="000F1F83"/>
    <w:rsid w:val="0011280A"/>
    <w:rsid w:val="001129AE"/>
    <w:rsid w:val="0012436B"/>
    <w:rsid w:val="00130067"/>
    <w:rsid w:val="00134728"/>
    <w:rsid w:val="00136598"/>
    <w:rsid w:val="00136A9A"/>
    <w:rsid w:val="00165BA8"/>
    <w:rsid w:val="00173A58"/>
    <w:rsid w:val="00183A7D"/>
    <w:rsid w:val="00186869"/>
    <w:rsid w:val="00193BC1"/>
    <w:rsid w:val="001954F7"/>
    <w:rsid w:val="001A03F2"/>
    <w:rsid w:val="001D3FBB"/>
    <w:rsid w:val="001E657B"/>
    <w:rsid w:val="00204A15"/>
    <w:rsid w:val="00211A4F"/>
    <w:rsid w:val="00221B26"/>
    <w:rsid w:val="002327ED"/>
    <w:rsid w:val="00251E94"/>
    <w:rsid w:val="002676FC"/>
    <w:rsid w:val="00273A7D"/>
    <w:rsid w:val="00275517"/>
    <w:rsid w:val="00275AC5"/>
    <w:rsid w:val="0027793C"/>
    <w:rsid w:val="002A59FC"/>
    <w:rsid w:val="002B75A4"/>
    <w:rsid w:val="002C3661"/>
    <w:rsid w:val="002D40DA"/>
    <w:rsid w:val="002E00A4"/>
    <w:rsid w:val="002E074D"/>
    <w:rsid w:val="002E2CCE"/>
    <w:rsid w:val="002E409A"/>
    <w:rsid w:val="002E57ED"/>
    <w:rsid w:val="002F0594"/>
    <w:rsid w:val="003228FB"/>
    <w:rsid w:val="00324A8B"/>
    <w:rsid w:val="0034021D"/>
    <w:rsid w:val="00344B2E"/>
    <w:rsid w:val="00345728"/>
    <w:rsid w:val="00354A4F"/>
    <w:rsid w:val="00385F2D"/>
    <w:rsid w:val="003929DF"/>
    <w:rsid w:val="00397EA9"/>
    <w:rsid w:val="003A6D1B"/>
    <w:rsid w:val="003B1326"/>
    <w:rsid w:val="003B5A82"/>
    <w:rsid w:val="003E2EF7"/>
    <w:rsid w:val="003E3F8D"/>
    <w:rsid w:val="003F1FF4"/>
    <w:rsid w:val="003F22D1"/>
    <w:rsid w:val="004015CF"/>
    <w:rsid w:val="00424E0C"/>
    <w:rsid w:val="0045094A"/>
    <w:rsid w:val="00453524"/>
    <w:rsid w:val="00457833"/>
    <w:rsid w:val="00463758"/>
    <w:rsid w:val="00466F67"/>
    <w:rsid w:val="00467784"/>
    <w:rsid w:val="00474ED2"/>
    <w:rsid w:val="004B4968"/>
    <w:rsid w:val="004C573E"/>
    <w:rsid w:val="004E1EAD"/>
    <w:rsid w:val="004E212A"/>
    <w:rsid w:val="004E28B2"/>
    <w:rsid w:val="004E5528"/>
    <w:rsid w:val="00505A16"/>
    <w:rsid w:val="005140C7"/>
    <w:rsid w:val="00517F21"/>
    <w:rsid w:val="005236B9"/>
    <w:rsid w:val="00526672"/>
    <w:rsid w:val="00536351"/>
    <w:rsid w:val="00536C51"/>
    <w:rsid w:val="005452B3"/>
    <w:rsid w:val="00553F67"/>
    <w:rsid w:val="00573A51"/>
    <w:rsid w:val="005761A7"/>
    <w:rsid w:val="00576BB1"/>
    <w:rsid w:val="00593CC3"/>
    <w:rsid w:val="00593E2C"/>
    <w:rsid w:val="005A62C2"/>
    <w:rsid w:val="005B266C"/>
    <w:rsid w:val="005C6D01"/>
    <w:rsid w:val="005C7FEB"/>
    <w:rsid w:val="005D4C37"/>
    <w:rsid w:val="005D5902"/>
    <w:rsid w:val="005D5FEF"/>
    <w:rsid w:val="005D66F0"/>
    <w:rsid w:val="005E04F5"/>
    <w:rsid w:val="005E346A"/>
    <w:rsid w:val="005E5D96"/>
    <w:rsid w:val="00614500"/>
    <w:rsid w:val="00624DEB"/>
    <w:rsid w:val="00625FC9"/>
    <w:rsid w:val="00634F72"/>
    <w:rsid w:val="00654759"/>
    <w:rsid w:val="0065656A"/>
    <w:rsid w:val="00666343"/>
    <w:rsid w:val="0068403C"/>
    <w:rsid w:val="006B3412"/>
    <w:rsid w:val="006B4966"/>
    <w:rsid w:val="006D5425"/>
    <w:rsid w:val="006E6EB0"/>
    <w:rsid w:val="006F61A0"/>
    <w:rsid w:val="00713625"/>
    <w:rsid w:val="00720A2E"/>
    <w:rsid w:val="00724D51"/>
    <w:rsid w:val="00737FE7"/>
    <w:rsid w:val="00741784"/>
    <w:rsid w:val="007441BA"/>
    <w:rsid w:val="0075585C"/>
    <w:rsid w:val="00755DAC"/>
    <w:rsid w:val="00756EE6"/>
    <w:rsid w:val="007636DD"/>
    <w:rsid w:val="007753F7"/>
    <w:rsid w:val="00796A58"/>
    <w:rsid w:val="007C06CE"/>
    <w:rsid w:val="007D2A4C"/>
    <w:rsid w:val="007D6347"/>
    <w:rsid w:val="007F63F4"/>
    <w:rsid w:val="008002E9"/>
    <w:rsid w:val="008020E0"/>
    <w:rsid w:val="008046E4"/>
    <w:rsid w:val="0081447C"/>
    <w:rsid w:val="00823B09"/>
    <w:rsid w:val="00853B06"/>
    <w:rsid w:val="00877B83"/>
    <w:rsid w:val="00895F84"/>
    <w:rsid w:val="008976FD"/>
    <w:rsid w:val="008B40CD"/>
    <w:rsid w:val="008C4D5C"/>
    <w:rsid w:val="008C6F1D"/>
    <w:rsid w:val="009026F8"/>
    <w:rsid w:val="00907350"/>
    <w:rsid w:val="00907AD9"/>
    <w:rsid w:val="00952E32"/>
    <w:rsid w:val="00973AF8"/>
    <w:rsid w:val="00975E92"/>
    <w:rsid w:val="0099049E"/>
    <w:rsid w:val="00991F76"/>
    <w:rsid w:val="00994AC3"/>
    <w:rsid w:val="009B0119"/>
    <w:rsid w:val="009B1349"/>
    <w:rsid w:val="009B57FC"/>
    <w:rsid w:val="009C0BE2"/>
    <w:rsid w:val="009C118C"/>
    <w:rsid w:val="009C252D"/>
    <w:rsid w:val="009C3F0E"/>
    <w:rsid w:val="009D4558"/>
    <w:rsid w:val="009D5E51"/>
    <w:rsid w:val="009F2600"/>
    <w:rsid w:val="009F403A"/>
    <w:rsid w:val="009F4840"/>
    <w:rsid w:val="009F538A"/>
    <w:rsid w:val="00A03F23"/>
    <w:rsid w:val="00A06253"/>
    <w:rsid w:val="00A1009D"/>
    <w:rsid w:val="00A35431"/>
    <w:rsid w:val="00A363A5"/>
    <w:rsid w:val="00A442C1"/>
    <w:rsid w:val="00A46E47"/>
    <w:rsid w:val="00A64BD5"/>
    <w:rsid w:val="00A66F3B"/>
    <w:rsid w:val="00A86B0E"/>
    <w:rsid w:val="00AA08BF"/>
    <w:rsid w:val="00AA6FAD"/>
    <w:rsid w:val="00AA7073"/>
    <w:rsid w:val="00AB6FBD"/>
    <w:rsid w:val="00AD06AD"/>
    <w:rsid w:val="00AE0265"/>
    <w:rsid w:val="00B01624"/>
    <w:rsid w:val="00B047B5"/>
    <w:rsid w:val="00B14BE2"/>
    <w:rsid w:val="00B17D6B"/>
    <w:rsid w:val="00B3419F"/>
    <w:rsid w:val="00B54CC3"/>
    <w:rsid w:val="00B575D1"/>
    <w:rsid w:val="00B57616"/>
    <w:rsid w:val="00B65DC4"/>
    <w:rsid w:val="00B71FC5"/>
    <w:rsid w:val="00B73A50"/>
    <w:rsid w:val="00B73DBE"/>
    <w:rsid w:val="00B84C8E"/>
    <w:rsid w:val="00B93423"/>
    <w:rsid w:val="00B9438C"/>
    <w:rsid w:val="00BC7E70"/>
    <w:rsid w:val="00BD612B"/>
    <w:rsid w:val="00BE4D4E"/>
    <w:rsid w:val="00C02C25"/>
    <w:rsid w:val="00C10E42"/>
    <w:rsid w:val="00C175CA"/>
    <w:rsid w:val="00C249B7"/>
    <w:rsid w:val="00C26CD4"/>
    <w:rsid w:val="00C41D7A"/>
    <w:rsid w:val="00C46278"/>
    <w:rsid w:val="00C5252C"/>
    <w:rsid w:val="00C8370B"/>
    <w:rsid w:val="00C83BAA"/>
    <w:rsid w:val="00CC50F3"/>
    <w:rsid w:val="00CD2A10"/>
    <w:rsid w:val="00CD7993"/>
    <w:rsid w:val="00CF2FFA"/>
    <w:rsid w:val="00D113C8"/>
    <w:rsid w:val="00D16D34"/>
    <w:rsid w:val="00D32D44"/>
    <w:rsid w:val="00D33753"/>
    <w:rsid w:val="00D42FF0"/>
    <w:rsid w:val="00D634B3"/>
    <w:rsid w:val="00D71A30"/>
    <w:rsid w:val="00D75B67"/>
    <w:rsid w:val="00D7669F"/>
    <w:rsid w:val="00D9134F"/>
    <w:rsid w:val="00D9674C"/>
    <w:rsid w:val="00DA658F"/>
    <w:rsid w:val="00DB1C10"/>
    <w:rsid w:val="00DB343C"/>
    <w:rsid w:val="00DB793F"/>
    <w:rsid w:val="00DC2C4A"/>
    <w:rsid w:val="00DE164A"/>
    <w:rsid w:val="00DE38E5"/>
    <w:rsid w:val="00E0105C"/>
    <w:rsid w:val="00E17F3C"/>
    <w:rsid w:val="00E26105"/>
    <w:rsid w:val="00E31E09"/>
    <w:rsid w:val="00E42E22"/>
    <w:rsid w:val="00E43130"/>
    <w:rsid w:val="00E46283"/>
    <w:rsid w:val="00E501CA"/>
    <w:rsid w:val="00E55804"/>
    <w:rsid w:val="00E67535"/>
    <w:rsid w:val="00E922DB"/>
    <w:rsid w:val="00E92BA0"/>
    <w:rsid w:val="00EA2089"/>
    <w:rsid w:val="00EA3B0C"/>
    <w:rsid w:val="00EA6DB9"/>
    <w:rsid w:val="00EB40FD"/>
    <w:rsid w:val="00EC046E"/>
    <w:rsid w:val="00EC1FC4"/>
    <w:rsid w:val="00EC7C8C"/>
    <w:rsid w:val="00EE36CF"/>
    <w:rsid w:val="00EE688D"/>
    <w:rsid w:val="00EE7490"/>
    <w:rsid w:val="00EF0E0A"/>
    <w:rsid w:val="00EF26FC"/>
    <w:rsid w:val="00F01676"/>
    <w:rsid w:val="00F31D0E"/>
    <w:rsid w:val="00F51F82"/>
    <w:rsid w:val="00F65115"/>
    <w:rsid w:val="00F65B06"/>
    <w:rsid w:val="00F66198"/>
    <w:rsid w:val="00F73D84"/>
    <w:rsid w:val="00F75DB3"/>
    <w:rsid w:val="00F76FCF"/>
    <w:rsid w:val="00F86668"/>
    <w:rsid w:val="00F96C0D"/>
    <w:rsid w:val="00FA3EB2"/>
    <w:rsid w:val="00FB1A8D"/>
    <w:rsid w:val="00FB38AD"/>
    <w:rsid w:val="00FB5BF2"/>
    <w:rsid w:val="00FB72FA"/>
    <w:rsid w:val="00FC6113"/>
    <w:rsid w:val="00FC7A4D"/>
    <w:rsid w:val="00FE32AB"/>
    <w:rsid w:val="01C717E9"/>
    <w:rsid w:val="034D7FE8"/>
    <w:rsid w:val="076E5E8A"/>
    <w:rsid w:val="0A675B7F"/>
    <w:rsid w:val="0C9A42A2"/>
    <w:rsid w:val="0CBC333B"/>
    <w:rsid w:val="0CD64642"/>
    <w:rsid w:val="0FBE7457"/>
    <w:rsid w:val="131F5153"/>
    <w:rsid w:val="15574354"/>
    <w:rsid w:val="161A788F"/>
    <w:rsid w:val="16724A5D"/>
    <w:rsid w:val="17685C1E"/>
    <w:rsid w:val="18F14D5A"/>
    <w:rsid w:val="191E1934"/>
    <w:rsid w:val="19540B70"/>
    <w:rsid w:val="19F478F0"/>
    <w:rsid w:val="1E2F2AC3"/>
    <w:rsid w:val="1E8E7505"/>
    <w:rsid w:val="1EAB430E"/>
    <w:rsid w:val="20FE4DF8"/>
    <w:rsid w:val="236B3EA6"/>
    <w:rsid w:val="24357569"/>
    <w:rsid w:val="24FA5812"/>
    <w:rsid w:val="25DD6530"/>
    <w:rsid w:val="26635499"/>
    <w:rsid w:val="27396714"/>
    <w:rsid w:val="28A043B4"/>
    <w:rsid w:val="29FA117C"/>
    <w:rsid w:val="2E9C42DC"/>
    <w:rsid w:val="30C24ECE"/>
    <w:rsid w:val="314D3FDE"/>
    <w:rsid w:val="32B442D0"/>
    <w:rsid w:val="32DE4B42"/>
    <w:rsid w:val="33E74B45"/>
    <w:rsid w:val="34052975"/>
    <w:rsid w:val="387C7014"/>
    <w:rsid w:val="3A1C552E"/>
    <w:rsid w:val="3D78363A"/>
    <w:rsid w:val="3E195632"/>
    <w:rsid w:val="41EF6C5A"/>
    <w:rsid w:val="41FF1368"/>
    <w:rsid w:val="42A36AAD"/>
    <w:rsid w:val="448B4E0B"/>
    <w:rsid w:val="455616B2"/>
    <w:rsid w:val="457977B8"/>
    <w:rsid w:val="47361E8C"/>
    <w:rsid w:val="48674C4F"/>
    <w:rsid w:val="48E76259"/>
    <w:rsid w:val="497D1E02"/>
    <w:rsid w:val="4ACF7BC4"/>
    <w:rsid w:val="4D4C66E1"/>
    <w:rsid w:val="4DFC20B5"/>
    <w:rsid w:val="51722E4B"/>
    <w:rsid w:val="56BA2DB8"/>
    <w:rsid w:val="57482989"/>
    <w:rsid w:val="588F5403"/>
    <w:rsid w:val="60DA137B"/>
    <w:rsid w:val="6140037A"/>
    <w:rsid w:val="62382E21"/>
    <w:rsid w:val="63746376"/>
    <w:rsid w:val="6A9546D1"/>
    <w:rsid w:val="6CD75E66"/>
    <w:rsid w:val="6FD87DF7"/>
    <w:rsid w:val="70C750ED"/>
    <w:rsid w:val="71025DFC"/>
    <w:rsid w:val="72412327"/>
    <w:rsid w:val="740D3E4F"/>
    <w:rsid w:val="78981787"/>
    <w:rsid w:val="7A417291"/>
    <w:rsid w:val="7CA004A4"/>
    <w:rsid w:val="7FB9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4"/>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3"/>
    <w:basedOn w:val="1"/>
    <w:next w:val="1"/>
    <w:link w:val="20"/>
    <w:unhideWhenUsed/>
    <w:qFormat/>
    <w:uiPriority w:val="9"/>
    <w:pPr>
      <w:keepNext/>
      <w:keepLines/>
      <w:spacing w:before="260" w:after="260" w:line="416" w:lineRule="auto"/>
      <w:outlineLvl w:val="2"/>
    </w:pPr>
    <w:rPr>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Indent"/>
    <w:basedOn w:val="1"/>
    <w:link w:val="17"/>
    <w:qFormat/>
    <w:uiPriority w:val="0"/>
    <w:pPr>
      <w:spacing w:beforeLines="50"/>
      <w:ind w:firstLine="420" w:firstLineChars="200"/>
    </w:pPr>
    <w:rPr>
      <w:rFonts w:ascii="仿宋_GB2312" w:cstheme="minorBidi"/>
      <w:szCs w:val="21"/>
    </w:rPr>
  </w:style>
  <w:style w:type="paragraph" w:styleId="6">
    <w:name w:val="Balloon Text"/>
    <w:basedOn w:val="1"/>
    <w:link w:val="21"/>
    <w:unhideWhenUsed/>
    <w:qFormat/>
    <w:uiPriority w:val="99"/>
    <w:rPr>
      <w:rFonts w:ascii="宋体" w:eastAsia="宋体"/>
      <w:sz w:val="18"/>
      <w:szCs w:val="18"/>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标题 1 Char"/>
    <w:basedOn w:val="11"/>
    <w:link w:val="2"/>
    <w:qFormat/>
    <w:uiPriority w:val="0"/>
    <w:rPr>
      <w:b/>
      <w:bCs/>
      <w:kern w:val="44"/>
      <w:sz w:val="44"/>
      <w:szCs w:val="44"/>
    </w:rPr>
  </w:style>
  <w:style w:type="paragraph" w:customStyle="1" w:styleId="1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列表段落1"/>
    <w:basedOn w:val="1"/>
    <w:qFormat/>
    <w:uiPriority w:val="34"/>
    <w:pPr>
      <w:ind w:firstLine="420" w:firstLineChars="200"/>
    </w:pPr>
    <w:rPr>
      <w:rFonts w:eastAsia="宋体"/>
      <w:sz w:val="21"/>
      <w:szCs w:val="22"/>
    </w:rPr>
  </w:style>
  <w:style w:type="character" w:customStyle="1" w:styleId="17">
    <w:name w:val="正文文本缩进 Char"/>
    <w:link w:val="5"/>
    <w:qFormat/>
    <w:uiPriority w:val="0"/>
    <w:rPr>
      <w:rFonts w:ascii="仿宋_GB2312" w:hAnsi="Times New Roman" w:eastAsia="仿宋_GB2312"/>
      <w:sz w:val="32"/>
      <w:szCs w:val="21"/>
    </w:rPr>
  </w:style>
  <w:style w:type="character" w:customStyle="1" w:styleId="18">
    <w:name w:val="正文文本缩进 Char1"/>
    <w:basedOn w:val="11"/>
    <w:semiHidden/>
    <w:qFormat/>
    <w:uiPriority w:val="99"/>
    <w:rPr>
      <w:rFonts w:ascii="Times New Roman" w:hAnsi="Times New Roman" w:eastAsia="仿宋_GB2312" w:cs="Times New Roman"/>
      <w:sz w:val="32"/>
      <w:szCs w:val="24"/>
    </w:rPr>
  </w:style>
  <w:style w:type="paragraph" w:customStyle="1" w:styleId="19">
    <w:name w:val="列出段落2"/>
    <w:basedOn w:val="1"/>
    <w:qFormat/>
    <w:uiPriority w:val="0"/>
    <w:pPr>
      <w:ind w:firstLine="420" w:firstLineChars="200"/>
    </w:pPr>
    <w:rPr>
      <w:rFonts w:ascii="Calibri" w:hAnsi="Calibri" w:eastAsia="宋体"/>
      <w:sz w:val="21"/>
      <w:szCs w:val="20"/>
    </w:rPr>
  </w:style>
  <w:style w:type="character" w:customStyle="1" w:styleId="20">
    <w:name w:val="标题 3 Char"/>
    <w:basedOn w:val="11"/>
    <w:link w:val="3"/>
    <w:semiHidden/>
    <w:qFormat/>
    <w:uiPriority w:val="9"/>
    <w:rPr>
      <w:rFonts w:ascii="Times New Roman" w:hAnsi="Times New Roman" w:eastAsia="仿宋_GB2312" w:cs="Times New Roman"/>
      <w:b/>
      <w:bCs/>
      <w:sz w:val="32"/>
      <w:szCs w:val="32"/>
    </w:rPr>
  </w:style>
  <w:style w:type="character" w:customStyle="1" w:styleId="21">
    <w:name w:val="批注框文本 Char"/>
    <w:basedOn w:val="11"/>
    <w:link w:val="6"/>
    <w:semiHidden/>
    <w:qFormat/>
    <w:uiPriority w:val="99"/>
    <w:rPr>
      <w:rFonts w:ascii="宋体" w:hAnsi="Times New Roman" w:eastAsia="宋体" w:cs="Times New Roman"/>
      <w:sz w:val="18"/>
      <w:szCs w:val="18"/>
    </w:rPr>
  </w:style>
  <w:style w:type="paragraph" w:customStyle="1" w:styleId="22">
    <w:name w:val="修订1"/>
    <w:hidden/>
    <w:semiHidden/>
    <w:qFormat/>
    <w:uiPriority w:val="99"/>
    <w:rPr>
      <w:rFonts w:ascii="Times New Roman" w:hAnsi="Times New Roman" w:eastAsia="仿宋_GB2312" w:cs="Times New Roman"/>
      <w:kern w:val="2"/>
      <w:sz w:val="32"/>
      <w:szCs w:val="24"/>
      <w:lang w:val="en-US" w:eastAsia="zh-CN" w:bidi="ar-SA"/>
    </w:rPr>
  </w:style>
  <w:style w:type="paragraph" w:customStyle="1" w:styleId="23">
    <w:name w:val="正文文字缩进 2"/>
    <w:qFormat/>
    <w:uiPriority w:val="0"/>
    <w:pPr>
      <w:widowControl w:val="0"/>
      <w:spacing w:line="351" w:lineRule="atLeast"/>
      <w:ind w:left="238" w:firstLine="419"/>
      <w:jc w:val="both"/>
      <w:textAlignment w:val="baseline"/>
    </w:pPr>
    <w:rPr>
      <w:rFonts w:ascii="Times New Roman" w:hAnsi="Times New Roman" w:eastAsia="宋体" w:cs="Times New Roman"/>
      <w:color w:val="000000"/>
      <w:kern w:val="2"/>
      <w:sz w:val="24"/>
      <w:szCs w:val="24"/>
      <w:u w:color="000000"/>
      <w:lang w:val="en-US" w:eastAsia="zh-CN" w:bidi="ar-SA"/>
    </w:rPr>
  </w:style>
  <w:style w:type="paragraph" w:styleId="24">
    <w:name w:val="List Paragraph"/>
    <w:qFormat/>
    <w:uiPriority w:val="34"/>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A8626-1D09-F444-85F9-992AC08106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1281</Words>
  <Characters>7306</Characters>
  <Lines>60</Lines>
  <Paragraphs>17</Paragraphs>
  <TotalTime>7</TotalTime>
  <ScaleCrop>false</ScaleCrop>
  <LinksUpToDate>false</LinksUpToDate>
  <CharactersWithSpaces>8570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2021-11-03T06:29:00Z</dcterms:created>
  <dc:creator>Admin</dc:creator>
  <cp:lastModifiedBy>西瓜</cp:lastModifiedBy>
  <cp:lastPrinted>2021-11-09T01:00:00Z</cp:lastPrinted>
  <dcterms:modified xsi:type="dcterms:W3CDTF">2021-11-24T06:17:05Z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A2CD15D8804C405DAE6BAB4D84AD399A</vt:lpwstr>
  </property>
</Properties>
</file>